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BE400" w14:textId="77777777" w:rsidR="00AC6C49" w:rsidRPr="009B5491" w:rsidRDefault="00000000">
      <w:pPr>
        <w:jc w:val="center"/>
      </w:pPr>
      <w:r w:rsidRPr="009B5491">
        <w:rPr>
          <w:rFonts w:ascii="Aptos Display" w:hAnsi="Aptos Display"/>
          <w:b/>
          <w:color w:val="3F6B4E"/>
          <w:sz w:val="32"/>
        </w:rPr>
        <w:t>IAI</w:t>
      </w:r>
    </w:p>
    <w:p w14:paraId="70FAE69B" w14:textId="77777777" w:rsidR="004E067B" w:rsidRPr="009B5491" w:rsidRDefault="004E067B">
      <w:pPr>
        <w:jc w:val="center"/>
        <w:rPr>
          <w:rFonts w:asciiTheme="majorHAnsi" w:eastAsiaTheme="majorEastAsia" w:hAnsiTheme="majorHAnsi" w:cstheme="majorBidi"/>
          <w:b/>
          <w:color w:val="1F4E79"/>
          <w:spacing w:val="5"/>
          <w:kern w:val="28"/>
          <w:sz w:val="46"/>
          <w:szCs w:val="52"/>
        </w:rPr>
      </w:pPr>
      <w:r w:rsidRPr="009B5491">
        <w:rPr>
          <w:rFonts w:asciiTheme="majorHAnsi" w:eastAsiaTheme="majorEastAsia" w:hAnsiTheme="majorHAnsi" w:cstheme="majorBidi"/>
          <w:b/>
          <w:color w:val="1F4E79"/>
          <w:spacing w:val="5"/>
          <w:kern w:val="28"/>
          <w:sz w:val="46"/>
          <w:szCs w:val="52"/>
        </w:rPr>
        <w:t>Policy on the Prevention of Money Laundering and Terrorist Financing (AML/CFT)</w:t>
      </w:r>
    </w:p>
    <w:p w14:paraId="7793A1C3" w14:textId="77777777" w:rsidR="004E067B" w:rsidRDefault="004E067B">
      <w:pPr>
        <w:jc w:val="center"/>
        <w:rPr>
          <w:color w:val="505050"/>
          <w:sz w:val="22"/>
        </w:rPr>
      </w:pPr>
      <w:r w:rsidRPr="004E067B">
        <w:rPr>
          <w:color w:val="505050"/>
          <w:sz w:val="22"/>
        </w:rPr>
        <w:t>A Proportional and Risk-Based Framework for IAI Operations, Projects, and Counterparts</w:t>
      </w:r>
    </w:p>
    <w:p w14:paraId="694C408A" w14:textId="02A10D9B" w:rsidR="00AC6C49" w:rsidRDefault="004E067B">
      <w:pPr>
        <w:jc w:val="center"/>
      </w:pPr>
      <w:r>
        <w:rPr>
          <w:i/>
          <w:color w:val="646464"/>
          <w:sz w:val="18"/>
        </w:rPr>
        <w:t>Version 0.1 — September 2026</w:t>
      </w:r>
    </w:p>
    <w:tbl>
      <w:tblPr>
        <w:tblStyle w:val="Tablaconcuadrcula"/>
        <w:tblW w:w="0" w:type="auto"/>
        <w:jc w:val="center"/>
        <w:tblLook w:val="04A0" w:firstRow="1" w:lastRow="0" w:firstColumn="1" w:lastColumn="0" w:noHBand="0" w:noVBand="1"/>
      </w:tblPr>
      <w:tblGrid>
        <w:gridCol w:w="4873"/>
        <w:gridCol w:w="4873"/>
      </w:tblGrid>
      <w:tr w:rsidR="004E067B" w:rsidRPr="00CA2F07" w14:paraId="25835485" w14:textId="77777777" w:rsidTr="006C517C">
        <w:trPr>
          <w:jc w:val="center"/>
        </w:trPr>
        <w:tc>
          <w:tcPr>
            <w:tcW w:w="4873" w:type="dxa"/>
            <w:shd w:val="clear" w:color="auto" w:fill="D9EAF7"/>
            <w:tcMar>
              <w:top w:w="100" w:type="dxa"/>
              <w:left w:w="100" w:type="dxa"/>
              <w:bottom w:w="100" w:type="dxa"/>
              <w:right w:w="100" w:type="dxa"/>
            </w:tcMar>
          </w:tcPr>
          <w:p w14:paraId="6D36326F" w14:textId="1A104982" w:rsidR="004E067B" w:rsidRPr="00CA2F07" w:rsidRDefault="004E067B" w:rsidP="004E067B">
            <w:pPr>
              <w:rPr>
                <w:b/>
                <w:bCs/>
                <w:sz w:val="18"/>
              </w:rPr>
            </w:pPr>
            <w:r w:rsidRPr="00CA2F07">
              <w:rPr>
                <w:b/>
                <w:bCs/>
                <w:sz w:val="18"/>
              </w:rPr>
              <w:t>Status</w:t>
            </w:r>
          </w:p>
        </w:tc>
        <w:tc>
          <w:tcPr>
            <w:tcW w:w="4873" w:type="dxa"/>
            <w:tcMar>
              <w:top w:w="100" w:type="dxa"/>
              <w:left w:w="100" w:type="dxa"/>
              <w:bottom w:w="100" w:type="dxa"/>
              <w:right w:w="100" w:type="dxa"/>
            </w:tcMar>
          </w:tcPr>
          <w:p w14:paraId="71EF5BA3" w14:textId="040DDCAB" w:rsidR="004E067B" w:rsidRPr="00CA2F07" w:rsidRDefault="004E067B" w:rsidP="004E067B">
            <w:pPr>
              <w:rPr>
                <w:sz w:val="18"/>
                <w:szCs w:val="18"/>
              </w:rPr>
            </w:pPr>
            <w:r w:rsidRPr="00CA2F07">
              <w:rPr>
                <w:sz w:val="18"/>
                <w:szCs w:val="18"/>
              </w:rPr>
              <w:t>Technical draft for institutional review; does not constitute an approved IAI policy.</w:t>
            </w:r>
          </w:p>
        </w:tc>
      </w:tr>
      <w:tr w:rsidR="004E067B" w:rsidRPr="00CA2F07" w14:paraId="74BFD54D" w14:textId="77777777" w:rsidTr="006C517C">
        <w:trPr>
          <w:jc w:val="center"/>
        </w:trPr>
        <w:tc>
          <w:tcPr>
            <w:tcW w:w="4873" w:type="dxa"/>
            <w:shd w:val="clear" w:color="auto" w:fill="D9EAF7"/>
            <w:tcMar>
              <w:top w:w="100" w:type="dxa"/>
              <w:left w:w="100" w:type="dxa"/>
              <w:bottom w:w="100" w:type="dxa"/>
              <w:right w:w="100" w:type="dxa"/>
            </w:tcMar>
          </w:tcPr>
          <w:p w14:paraId="568FBE1C" w14:textId="728D9A84" w:rsidR="004E067B" w:rsidRPr="00CA2F07" w:rsidRDefault="004E067B" w:rsidP="004E067B">
            <w:pPr>
              <w:rPr>
                <w:b/>
                <w:bCs/>
                <w:sz w:val="18"/>
              </w:rPr>
            </w:pPr>
            <w:r w:rsidRPr="00CA2F07">
              <w:rPr>
                <w:b/>
                <w:bCs/>
                <w:sz w:val="18"/>
              </w:rPr>
              <w:t xml:space="preserve">Proposed institutional </w:t>
            </w:r>
            <w:r w:rsidR="00CA2F07" w:rsidRPr="00CA2F07">
              <w:rPr>
                <w:b/>
                <w:bCs/>
                <w:sz w:val="18"/>
              </w:rPr>
              <w:t>proprietary</w:t>
            </w:r>
          </w:p>
        </w:tc>
        <w:tc>
          <w:tcPr>
            <w:tcW w:w="4873" w:type="dxa"/>
            <w:tcMar>
              <w:top w:w="100" w:type="dxa"/>
              <w:left w:w="100" w:type="dxa"/>
              <w:bottom w:w="100" w:type="dxa"/>
              <w:right w:w="100" w:type="dxa"/>
            </w:tcMar>
          </w:tcPr>
          <w:p w14:paraId="6067836A" w14:textId="383F3047" w:rsidR="004E067B" w:rsidRPr="00CA2F07" w:rsidRDefault="004E067B" w:rsidP="004E067B">
            <w:pPr>
              <w:rPr>
                <w:sz w:val="18"/>
                <w:szCs w:val="18"/>
              </w:rPr>
            </w:pPr>
            <w:r w:rsidRPr="00CA2F07">
              <w:rPr>
                <w:sz w:val="18"/>
                <w:szCs w:val="18"/>
              </w:rPr>
              <w:t>Administration, Finance, and Operations, with legal support</w:t>
            </w:r>
          </w:p>
        </w:tc>
      </w:tr>
      <w:tr w:rsidR="004E067B" w:rsidRPr="00CA2F07" w14:paraId="23214E00" w14:textId="77777777" w:rsidTr="006C517C">
        <w:trPr>
          <w:jc w:val="center"/>
        </w:trPr>
        <w:tc>
          <w:tcPr>
            <w:tcW w:w="4873" w:type="dxa"/>
            <w:shd w:val="clear" w:color="auto" w:fill="D9EAF7"/>
            <w:tcMar>
              <w:top w:w="100" w:type="dxa"/>
              <w:left w:w="100" w:type="dxa"/>
              <w:bottom w:w="100" w:type="dxa"/>
              <w:right w:w="100" w:type="dxa"/>
            </w:tcMar>
          </w:tcPr>
          <w:p w14:paraId="455D73F9" w14:textId="422202E9" w:rsidR="004E067B" w:rsidRPr="00CA2F07" w:rsidRDefault="004E067B" w:rsidP="004E067B">
            <w:pPr>
              <w:rPr>
                <w:b/>
                <w:bCs/>
                <w:sz w:val="18"/>
              </w:rPr>
            </w:pPr>
            <w:r w:rsidRPr="00CA2F07">
              <w:rPr>
                <w:b/>
                <w:bCs/>
                <w:sz w:val="18"/>
              </w:rPr>
              <w:t>Proposed approval</w:t>
            </w:r>
          </w:p>
        </w:tc>
        <w:tc>
          <w:tcPr>
            <w:tcW w:w="4873" w:type="dxa"/>
            <w:tcMar>
              <w:top w:w="100" w:type="dxa"/>
              <w:left w:w="100" w:type="dxa"/>
              <w:bottom w:w="100" w:type="dxa"/>
              <w:right w:w="100" w:type="dxa"/>
            </w:tcMar>
          </w:tcPr>
          <w:p w14:paraId="000BBF92" w14:textId="0F9B8DC7" w:rsidR="004E067B" w:rsidRPr="00CA2F07" w:rsidRDefault="004E067B" w:rsidP="004E067B">
            <w:pPr>
              <w:rPr>
                <w:sz w:val="18"/>
                <w:szCs w:val="18"/>
              </w:rPr>
            </w:pPr>
            <w:r w:rsidRPr="00CA2F07">
              <w:rPr>
                <w:sz w:val="18"/>
                <w:szCs w:val="18"/>
              </w:rPr>
              <w:t>Conference of the Parties, subject to legal review and applicable procedures</w:t>
            </w:r>
          </w:p>
        </w:tc>
      </w:tr>
      <w:tr w:rsidR="004E067B" w:rsidRPr="00CA2F07" w14:paraId="0AB08F8F" w14:textId="77777777" w:rsidTr="006C517C">
        <w:trPr>
          <w:jc w:val="center"/>
        </w:trPr>
        <w:tc>
          <w:tcPr>
            <w:tcW w:w="4873" w:type="dxa"/>
            <w:shd w:val="clear" w:color="auto" w:fill="D9EAF7"/>
            <w:tcMar>
              <w:top w:w="100" w:type="dxa"/>
              <w:left w:w="100" w:type="dxa"/>
              <w:bottom w:w="100" w:type="dxa"/>
              <w:right w:w="100" w:type="dxa"/>
            </w:tcMar>
          </w:tcPr>
          <w:p w14:paraId="7CD7A0E9" w14:textId="1641096F" w:rsidR="004E067B" w:rsidRPr="00CA2F07" w:rsidRDefault="004E067B" w:rsidP="004E067B">
            <w:pPr>
              <w:rPr>
                <w:b/>
                <w:bCs/>
                <w:sz w:val="18"/>
              </w:rPr>
            </w:pPr>
            <w:r w:rsidRPr="00CA2F07">
              <w:rPr>
                <w:b/>
                <w:bCs/>
                <w:sz w:val="18"/>
              </w:rPr>
              <w:t>Suggested revision</w:t>
            </w:r>
          </w:p>
        </w:tc>
        <w:tc>
          <w:tcPr>
            <w:tcW w:w="4873" w:type="dxa"/>
            <w:tcMar>
              <w:top w:w="100" w:type="dxa"/>
              <w:left w:w="100" w:type="dxa"/>
              <w:bottom w:w="100" w:type="dxa"/>
              <w:right w:w="100" w:type="dxa"/>
            </w:tcMar>
          </w:tcPr>
          <w:p w14:paraId="17227787" w14:textId="13DD6585" w:rsidR="004E067B" w:rsidRPr="00CA2F07" w:rsidRDefault="004E067B" w:rsidP="004E067B">
            <w:pPr>
              <w:rPr>
                <w:sz w:val="18"/>
                <w:szCs w:val="18"/>
              </w:rPr>
            </w:pPr>
            <w:r w:rsidRPr="00CA2F07">
              <w:rPr>
                <w:sz w:val="18"/>
                <w:szCs w:val="18"/>
              </w:rPr>
              <w:t>Every three years, or sooner if funder requirements, applicable regulations, or the IAI’s institutional structure change.</w:t>
            </w:r>
          </w:p>
        </w:tc>
      </w:tr>
      <w:tr w:rsidR="004E067B" w:rsidRPr="00CA2F07" w14:paraId="3A4196DF" w14:textId="77777777" w:rsidTr="006C517C">
        <w:trPr>
          <w:jc w:val="center"/>
        </w:trPr>
        <w:tc>
          <w:tcPr>
            <w:tcW w:w="4873" w:type="dxa"/>
            <w:shd w:val="clear" w:color="auto" w:fill="D9EAF7"/>
            <w:tcMar>
              <w:top w:w="100" w:type="dxa"/>
              <w:left w:w="100" w:type="dxa"/>
              <w:bottom w:w="100" w:type="dxa"/>
              <w:right w:w="100" w:type="dxa"/>
            </w:tcMar>
          </w:tcPr>
          <w:p w14:paraId="14653200" w14:textId="02350703" w:rsidR="004E067B" w:rsidRPr="00CA2F07" w:rsidRDefault="004E067B" w:rsidP="004E067B">
            <w:pPr>
              <w:rPr>
                <w:b/>
                <w:bCs/>
                <w:sz w:val="18"/>
              </w:rPr>
            </w:pPr>
            <w:r w:rsidRPr="00CA2F07">
              <w:rPr>
                <w:b/>
                <w:bCs/>
                <w:sz w:val="18"/>
              </w:rPr>
              <w:t>Related instruments</w:t>
            </w:r>
          </w:p>
        </w:tc>
        <w:tc>
          <w:tcPr>
            <w:tcW w:w="4873" w:type="dxa"/>
            <w:tcMar>
              <w:top w:w="100" w:type="dxa"/>
              <w:left w:w="100" w:type="dxa"/>
              <w:bottom w:w="100" w:type="dxa"/>
              <w:right w:w="100" w:type="dxa"/>
            </w:tcMar>
          </w:tcPr>
          <w:p w14:paraId="7321E0CD" w14:textId="3487D079" w:rsidR="004E067B" w:rsidRPr="00CA2F07" w:rsidRDefault="004E067B" w:rsidP="004E067B">
            <w:pPr>
              <w:rPr>
                <w:sz w:val="18"/>
                <w:szCs w:val="18"/>
              </w:rPr>
            </w:pPr>
            <w:r w:rsidRPr="00CA2F07">
              <w:rPr>
                <w:sz w:val="18"/>
                <w:szCs w:val="18"/>
              </w:rPr>
              <w:t>Integrity and Prohibited Practices Policy; Conflict of Interest Policy; Whistleblower Policy; financial, banking, procurement, and due diligence procedures.</w:t>
            </w:r>
          </w:p>
        </w:tc>
      </w:tr>
    </w:tbl>
    <w:p w14:paraId="672A6659" w14:textId="77777777" w:rsidR="00AC6C49" w:rsidRPr="004E067B" w:rsidRDefault="00AC6C49"/>
    <w:p w14:paraId="2DFF58F3" w14:textId="05371D91" w:rsidR="00AC6C49" w:rsidRPr="004E067B" w:rsidRDefault="004E067B">
      <w:pPr>
        <w:pStyle w:val="PolicyNote"/>
      </w:pPr>
      <w:r w:rsidRPr="004E067B">
        <w:rPr>
          <w:b/>
        </w:rPr>
        <w:t xml:space="preserve">Governance </w:t>
      </w:r>
      <w:proofErr w:type="gramStart"/>
      <w:r w:rsidRPr="004E067B">
        <w:rPr>
          <w:b/>
        </w:rPr>
        <w:t>note</w:t>
      </w:r>
      <w:proofErr w:type="gramEnd"/>
      <w:r w:rsidRPr="004E067B">
        <w:rPr>
          <w:b/>
        </w:rPr>
        <w:t xml:space="preserve">. </w:t>
      </w:r>
      <w:r w:rsidRPr="004E067B">
        <w:t>The Conference of the Parties (CoP) is the IAI’s principal policymaking body. The final allocation of responsibilities, as well as the authorities for approval, investigation, sanctions, and reporting, must be validated by the Executive Directorate and legal counsel before this draft is submitted to the appropriate body.</w:t>
      </w:r>
    </w:p>
    <w:p w14:paraId="66A2C483" w14:textId="39EC4078" w:rsidR="00AC6C49" w:rsidRPr="00085E4A" w:rsidRDefault="00000000">
      <w:pPr>
        <w:pStyle w:val="Ttulo1"/>
      </w:pPr>
      <w:r w:rsidRPr="00085E4A">
        <w:t xml:space="preserve">1. </w:t>
      </w:r>
      <w:r w:rsidR="004E067B" w:rsidRPr="00085E4A">
        <w:t>Purpose</w:t>
      </w:r>
    </w:p>
    <w:p w14:paraId="11806CBD" w14:textId="211E4820" w:rsidR="00AC6C49" w:rsidRPr="00CA2F07" w:rsidRDefault="00085E4A">
      <w:pPr>
        <w:rPr>
          <w:sz w:val="20"/>
          <w:szCs w:val="20"/>
        </w:rPr>
      </w:pPr>
      <w:r w:rsidRPr="00CA2F07">
        <w:rPr>
          <w:sz w:val="20"/>
          <w:szCs w:val="20"/>
        </w:rPr>
        <w:t>This Policy establishes proportionate principles and controls to reduce the risk that the IAI’s funds, assets, projects, contracts, or institutional relationships will be used, directly or indirectly, for money laundering, terrorist financing, evasion of applicable sanctions, or other illicit financial transactions. The IAI is not a financial institution; therefore, this framework focuses on risks specific to an intergovernmental organization that manages cooperation funds, grants, contracts, and multinational projects.</w:t>
      </w:r>
    </w:p>
    <w:p w14:paraId="032C029C" w14:textId="77777777" w:rsidR="00085E4A" w:rsidRDefault="00085E4A" w:rsidP="00085E4A"/>
    <w:p w14:paraId="4B165A83" w14:textId="339B3E97" w:rsidR="00085E4A" w:rsidRPr="00085E4A" w:rsidRDefault="00085E4A" w:rsidP="00085E4A">
      <w:pPr>
        <w:tabs>
          <w:tab w:val="left" w:pos="1277"/>
        </w:tabs>
      </w:pPr>
      <w:r>
        <w:tab/>
      </w:r>
    </w:p>
    <w:p w14:paraId="0888DE66" w14:textId="46E92DAD" w:rsidR="00AC6C49" w:rsidRDefault="00000000">
      <w:pPr>
        <w:pStyle w:val="Ttulo1"/>
      </w:pPr>
      <w:r>
        <w:lastRenderedPageBreak/>
        <w:t xml:space="preserve">2. </w:t>
      </w:r>
      <w:r w:rsidR="004E067B">
        <w:t>Objectives</w:t>
      </w:r>
    </w:p>
    <w:p w14:paraId="47396339" w14:textId="77777777" w:rsidR="00085E4A" w:rsidRPr="00085E4A" w:rsidRDefault="00085E4A" w:rsidP="00085E4A">
      <w:pPr>
        <w:pStyle w:val="Ttulo1"/>
        <w:spacing w:before="120" w:after="0" w:line="240" w:lineRule="auto"/>
        <w:rPr>
          <w:rFonts w:ascii="Aptos" w:eastAsiaTheme="minorEastAsia" w:hAnsi="Aptos" w:cstheme="minorBidi"/>
          <w:b w:val="0"/>
          <w:bCs w:val="0"/>
          <w:color w:val="222222"/>
          <w:sz w:val="20"/>
          <w:szCs w:val="20"/>
        </w:rPr>
      </w:pPr>
      <w:r w:rsidRPr="00085E4A">
        <w:rPr>
          <w:rFonts w:ascii="Aptos" w:eastAsiaTheme="minorEastAsia" w:hAnsi="Aptos" w:cstheme="minorBidi"/>
          <w:b w:val="0"/>
          <w:bCs w:val="0"/>
          <w:color w:val="222222"/>
          <w:sz w:val="20"/>
          <w:szCs w:val="20"/>
        </w:rPr>
        <w:t>•    Apply a risk-based approach to counterparties, payments, beneficiaries, and implementing entities.</w:t>
      </w:r>
    </w:p>
    <w:p w14:paraId="7FA06894" w14:textId="77777777" w:rsidR="00085E4A" w:rsidRPr="00085E4A" w:rsidRDefault="00085E4A" w:rsidP="00085E4A">
      <w:pPr>
        <w:pStyle w:val="Ttulo1"/>
        <w:spacing w:before="120" w:after="0" w:line="240" w:lineRule="auto"/>
        <w:rPr>
          <w:rFonts w:ascii="Aptos" w:eastAsiaTheme="minorEastAsia" w:hAnsi="Aptos" w:cstheme="minorBidi"/>
          <w:b w:val="0"/>
          <w:bCs w:val="0"/>
          <w:color w:val="222222"/>
          <w:sz w:val="20"/>
          <w:szCs w:val="20"/>
        </w:rPr>
      </w:pPr>
      <w:r w:rsidRPr="00085E4A">
        <w:rPr>
          <w:rFonts w:ascii="Aptos" w:eastAsiaTheme="minorEastAsia" w:hAnsi="Aptos" w:cstheme="minorBidi"/>
          <w:b w:val="0"/>
          <w:bCs w:val="0"/>
          <w:color w:val="222222"/>
          <w:sz w:val="20"/>
          <w:szCs w:val="20"/>
        </w:rPr>
        <w:t>•    Reasonably verify the identity, existence, representation, and bank account of counterparties.</w:t>
      </w:r>
    </w:p>
    <w:p w14:paraId="47D90507" w14:textId="77777777" w:rsidR="00085E4A" w:rsidRPr="00085E4A" w:rsidRDefault="00085E4A" w:rsidP="00085E4A">
      <w:pPr>
        <w:pStyle w:val="Ttulo1"/>
        <w:spacing w:before="120" w:after="0" w:line="240" w:lineRule="auto"/>
        <w:rPr>
          <w:rFonts w:ascii="Aptos" w:eastAsiaTheme="minorEastAsia" w:hAnsi="Aptos" w:cstheme="minorBidi"/>
          <w:b w:val="0"/>
          <w:bCs w:val="0"/>
          <w:color w:val="222222"/>
          <w:sz w:val="20"/>
          <w:szCs w:val="20"/>
        </w:rPr>
      </w:pPr>
      <w:r w:rsidRPr="00085E4A">
        <w:rPr>
          <w:rFonts w:ascii="Aptos" w:eastAsiaTheme="minorEastAsia" w:hAnsi="Aptos" w:cstheme="minorBidi"/>
          <w:b w:val="0"/>
          <w:bCs w:val="0"/>
          <w:color w:val="222222"/>
          <w:sz w:val="20"/>
          <w:szCs w:val="20"/>
        </w:rPr>
        <w:t>•    Verify audit reports and auditors’ letters.</w:t>
      </w:r>
    </w:p>
    <w:p w14:paraId="6BA2C2C5" w14:textId="77777777" w:rsidR="00085E4A" w:rsidRPr="00085E4A" w:rsidRDefault="00085E4A" w:rsidP="00085E4A">
      <w:pPr>
        <w:pStyle w:val="Ttulo1"/>
        <w:spacing w:before="120" w:after="0" w:line="240" w:lineRule="auto"/>
        <w:rPr>
          <w:rFonts w:ascii="Aptos" w:eastAsiaTheme="minorEastAsia" w:hAnsi="Aptos" w:cstheme="minorBidi"/>
          <w:b w:val="0"/>
          <w:bCs w:val="0"/>
          <w:color w:val="222222"/>
          <w:sz w:val="20"/>
          <w:szCs w:val="20"/>
        </w:rPr>
      </w:pPr>
      <w:r w:rsidRPr="00085E4A">
        <w:rPr>
          <w:rFonts w:ascii="Aptos" w:eastAsiaTheme="minorEastAsia" w:hAnsi="Aptos" w:cstheme="minorBidi"/>
          <w:b w:val="0"/>
          <w:bCs w:val="0"/>
          <w:color w:val="222222"/>
          <w:sz w:val="20"/>
          <w:szCs w:val="20"/>
        </w:rPr>
        <w:t>•    Identify ultimate beneficiaries and politically exposed persons when required by risk or the funder.</w:t>
      </w:r>
    </w:p>
    <w:p w14:paraId="5E16E89D" w14:textId="77777777" w:rsidR="00085E4A" w:rsidRPr="00085E4A" w:rsidRDefault="00085E4A" w:rsidP="00085E4A">
      <w:pPr>
        <w:pStyle w:val="Ttulo1"/>
        <w:spacing w:before="120" w:after="0" w:line="240" w:lineRule="auto"/>
        <w:rPr>
          <w:rFonts w:ascii="Aptos" w:eastAsiaTheme="minorEastAsia" w:hAnsi="Aptos" w:cstheme="minorBidi"/>
          <w:b w:val="0"/>
          <w:bCs w:val="0"/>
          <w:color w:val="222222"/>
          <w:sz w:val="20"/>
          <w:szCs w:val="20"/>
        </w:rPr>
      </w:pPr>
      <w:r w:rsidRPr="00085E4A">
        <w:rPr>
          <w:rFonts w:ascii="Aptos" w:eastAsiaTheme="minorEastAsia" w:hAnsi="Aptos" w:cstheme="minorBidi"/>
          <w:b w:val="0"/>
          <w:bCs w:val="0"/>
          <w:color w:val="222222"/>
          <w:sz w:val="20"/>
          <w:szCs w:val="20"/>
        </w:rPr>
        <w:t>•    Avoid payments to individuals or entities subject to applicable sanctions.</w:t>
      </w:r>
    </w:p>
    <w:p w14:paraId="2FE6C25A" w14:textId="77777777" w:rsidR="00085E4A" w:rsidRPr="00085E4A" w:rsidRDefault="00085E4A" w:rsidP="00085E4A">
      <w:pPr>
        <w:pStyle w:val="Ttulo1"/>
        <w:spacing w:before="120" w:after="0" w:line="240" w:lineRule="auto"/>
        <w:rPr>
          <w:rFonts w:ascii="Aptos" w:eastAsiaTheme="minorEastAsia" w:hAnsi="Aptos" w:cstheme="minorBidi"/>
          <w:b w:val="0"/>
          <w:bCs w:val="0"/>
          <w:color w:val="222222"/>
          <w:sz w:val="20"/>
          <w:szCs w:val="20"/>
        </w:rPr>
      </w:pPr>
      <w:r w:rsidRPr="00085E4A">
        <w:rPr>
          <w:rFonts w:ascii="Aptos" w:eastAsiaTheme="minorEastAsia" w:hAnsi="Aptos" w:cstheme="minorBidi"/>
          <w:b w:val="0"/>
          <w:bCs w:val="0"/>
          <w:color w:val="222222"/>
          <w:sz w:val="20"/>
          <w:szCs w:val="20"/>
        </w:rPr>
        <w:t>•    Detect red flags and establish an escalation process before carrying out or continuing high-risk transactions.</w:t>
      </w:r>
    </w:p>
    <w:p w14:paraId="0B980CEB" w14:textId="77777777" w:rsidR="00085E4A" w:rsidRPr="00085E4A" w:rsidRDefault="00085E4A" w:rsidP="00085E4A">
      <w:pPr>
        <w:pStyle w:val="Ttulo1"/>
        <w:spacing w:before="120" w:after="0" w:line="240" w:lineRule="auto"/>
        <w:rPr>
          <w:rFonts w:ascii="Aptos" w:eastAsiaTheme="minorEastAsia" w:hAnsi="Aptos" w:cstheme="minorBidi"/>
          <w:b w:val="0"/>
          <w:bCs w:val="0"/>
          <w:color w:val="222222"/>
          <w:sz w:val="21"/>
          <w:szCs w:val="22"/>
        </w:rPr>
      </w:pPr>
      <w:r w:rsidRPr="00085E4A">
        <w:rPr>
          <w:rFonts w:ascii="Aptos" w:eastAsiaTheme="minorEastAsia" w:hAnsi="Aptos" w:cstheme="minorBidi"/>
          <w:b w:val="0"/>
          <w:bCs w:val="0"/>
          <w:color w:val="222222"/>
          <w:sz w:val="20"/>
          <w:szCs w:val="20"/>
        </w:rPr>
        <w:t>•    Maintain sufficient documentation to meet audit, accountability, and international funder requirements</w:t>
      </w:r>
      <w:r w:rsidRPr="00085E4A">
        <w:rPr>
          <w:rFonts w:ascii="Aptos" w:eastAsiaTheme="minorEastAsia" w:hAnsi="Aptos" w:cstheme="minorBidi"/>
          <w:b w:val="0"/>
          <w:bCs w:val="0"/>
          <w:color w:val="222222"/>
          <w:sz w:val="21"/>
          <w:szCs w:val="22"/>
        </w:rPr>
        <w:t>.</w:t>
      </w:r>
    </w:p>
    <w:p w14:paraId="0EB503CE" w14:textId="11412794" w:rsidR="00AC6C49" w:rsidRPr="00B53FFF" w:rsidRDefault="00000000" w:rsidP="00085E4A">
      <w:pPr>
        <w:pStyle w:val="Ttulo1"/>
      </w:pPr>
      <w:r w:rsidRPr="00B53FFF">
        <w:t xml:space="preserve">3. </w:t>
      </w:r>
      <w:r w:rsidR="004E067B" w:rsidRPr="00B53FFF">
        <w:t>Scope</w:t>
      </w:r>
    </w:p>
    <w:p w14:paraId="1393D20A" w14:textId="6DCC937A" w:rsidR="00085E4A" w:rsidRPr="009B5491" w:rsidRDefault="009B5491" w:rsidP="00085E4A">
      <w:pPr>
        <w:rPr>
          <w:sz w:val="20"/>
          <w:szCs w:val="20"/>
        </w:rPr>
      </w:pPr>
      <w:r w:rsidRPr="009B5491">
        <w:rPr>
          <w:sz w:val="20"/>
          <w:szCs w:val="20"/>
        </w:rPr>
        <w:t xml:space="preserve">It will apply to financial operations, contracts, grants, subgrants, procurements, reimbursements, transfers to partners, payments to consultants, and other transactions administered by </w:t>
      </w:r>
      <w:proofErr w:type="gramStart"/>
      <w:r w:rsidRPr="009B5491">
        <w:rPr>
          <w:sz w:val="20"/>
          <w:szCs w:val="20"/>
        </w:rPr>
        <w:t>the IAI</w:t>
      </w:r>
      <w:proofErr w:type="gramEnd"/>
      <w:r w:rsidRPr="009B5491">
        <w:rPr>
          <w:sz w:val="20"/>
          <w:szCs w:val="20"/>
        </w:rPr>
        <w:t>. Controls will be more rigorous where there is greater risk and may be simplified—with documented justification—in low-risk relationships with governments, intergovernmental organizations, or other verifiable public entities.</w:t>
      </w:r>
    </w:p>
    <w:p w14:paraId="1DBD8019" w14:textId="300BAF35" w:rsidR="00AC6C49" w:rsidRDefault="00000000">
      <w:pPr>
        <w:pStyle w:val="Ttulo1"/>
      </w:pPr>
      <w:r>
        <w:t xml:space="preserve">4. </w:t>
      </w:r>
      <w:r w:rsidR="009B5491">
        <w:t>Definitions</w:t>
      </w:r>
    </w:p>
    <w:tbl>
      <w:tblPr>
        <w:tblStyle w:val="Tablaconcuadrcula"/>
        <w:tblW w:w="0" w:type="auto"/>
        <w:jc w:val="center"/>
        <w:tblLook w:val="04A0" w:firstRow="1" w:lastRow="0" w:firstColumn="1" w:lastColumn="0" w:noHBand="0" w:noVBand="1"/>
      </w:tblPr>
      <w:tblGrid>
        <w:gridCol w:w="4873"/>
        <w:gridCol w:w="4873"/>
      </w:tblGrid>
      <w:tr w:rsidR="00AC6C49" w14:paraId="69B2B830" w14:textId="77777777">
        <w:trPr>
          <w:jc w:val="center"/>
        </w:trPr>
        <w:tc>
          <w:tcPr>
            <w:tcW w:w="4873" w:type="dxa"/>
            <w:shd w:val="clear" w:color="auto" w:fill="1F4E79"/>
            <w:tcMar>
              <w:top w:w="100" w:type="dxa"/>
              <w:left w:w="100" w:type="dxa"/>
              <w:bottom w:w="100" w:type="dxa"/>
              <w:right w:w="100" w:type="dxa"/>
            </w:tcMar>
            <w:vAlign w:val="center"/>
          </w:tcPr>
          <w:p w14:paraId="06DDDE79" w14:textId="366D9027" w:rsidR="00AC6C49" w:rsidRDefault="009B5491">
            <w:r>
              <w:rPr>
                <w:b/>
                <w:color w:val="FFFFFF"/>
                <w:sz w:val="18"/>
              </w:rPr>
              <w:t>Concept</w:t>
            </w:r>
          </w:p>
        </w:tc>
        <w:tc>
          <w:tcPr>
            <w:tcW w:w="4873" w:type="dxa"/>
            <w:shd w:val="clear" w:color="auto" w:fill="1F4E79"/>
            <w:tcMar>
              <w:top w:w="100" w:type="dxa"/>
              <w:left w:w="100" w:type="dxa"/>
              <w:bottom w:w="100" w:type="dxa"/>
              <w:right w:w="100" w:type="dxa"/>
            </w:tcMar>
            <w:vAlign w:val="center"/>
          </w:tcPr>
          <w:p w14:paraId="5D1F9771" w14:textId="7E97C75E" w:rsidR="00AC6C49" w:rsidRDefault="009B5491">
            <w:r>
              <w:rPr>
                <w:b/>
                <w:color w:val="FFFFFF"/>
                <w:sz w:val="18"/>
              </w:rPr>
              <w:t>Suggested definition</w:t>
            </w:r>
          </w:p>
        </w:tc>
      </w:tr>
      <w:tr w:rsidR="009B5491" w:rsidRPr="009B5491" w14:paraId="501F1688" w14:textId="77777777">
        <w:trPr>
          <w:jc w:val="center"/>
        </w:trPr>
        <w:tc>
          <w:tcPr>
            <w:tcW w:w="4873" w:type="dxa"/>
            <w:tcMar>
              <w:top w:w="100" w:type="dxa"/>
              <w:left w:w="100" w:type="dxa"/>
              <w:bottom w:w="100" w:type="dxa"/>
              <w:right w:w="100" w:type="dxa"/>
            </w:tcMar>
          </w:tcPr>
          <w:p w14:paraId="660BE652" w14:textId="3CD741C5" w:rsidR="009B5491" w:rsidRPr="009B5491" w:rsidRDefault="009B5491" w:rsidP="009B5491">
            <w:pPr>
              <w:rPr>
                <w:sz w:val="17"/>
              </w:rPr>
            </w:pPr>
            <w:r w:rsidRPr="009B5491">
              <w:rPr>
                <w:sz w:val="17"/>
              </w:rPr>
              <w:t>Money Laundering</w:t>
            </w:r>
          </w:p>
        </w:tc>
        <w:tc>
          <w:tcPr>
            <w:tcW w:w="4873" w:type="dxa"/>
            <w:tcMar>
              <w:top w:w="100" w:type="dxa"/>
              <w:left w:w="100" w:type="dxa"/>
              <w:bottom w:w="100" w:type="dxa"/>
              <w:right w:w="100" w:type="dxa"/>
            </w:tcMar>
          </w:tcPr>
          <w:p w14:paraId="66282338" w14:textId="66DF8008" w:rsidR="009B5491" w:rsidRPr="009B5491" w:rsidRDefault="009B5491" w:rsidP="009B5491">
            <w:pPr>
              <w:rPr>
                <w:sz w:val="17"/>
              </w:rPr>
            </w:pPr>
            <w:r w:rsidRPr="009B5491">
              <w:rPr>
                <w:sz w:val="17"/>
              </w:rPr>
              <w:t>A process intended to conceal or disguise the illicit origin of funds or assets, or to integrate them into seemingly legitimate activities.</w:t>
            </w:r>
          </w:p>
        </w:tc>
      </w:tr>
      <w:tr w:rsidR="009B5491" w:rsidRPr="009B5491" w14:paraId="1A7974D0" w14:textId="77777777">
        <w:trPr>
          <w:jc w:val="center"/>
        </w:trPr>
        <w:tc>
          <w:tcPr>
            <w:tcW w:w="4873" w:type="dxa"/>
            <w:tcMar>
              <w:top w:w="100" w:type="dxa"/>
              <w:left w:w="100" w:type="dxa"/>
              <w:bottom w:w="100" w:type="dxa"/>
              <w:right w:w="100" w:type="dxa"/>
            </w:tcMar>
          </w:tcPr>
          <w:p w14:paraId="33EF1245" w14:textId="72497712" w:rsidR="009B5491" w:rsidRPr="009B5491" w:rsidRDefault="009B5491" w:rsidP="009B5491">
            <w:pPr>
              <w:rPr>
                <w:sz w:val="17"/>
              </w:rPr>
            </w:pPr>
            <w:r w:rsidRPr="009B5491">
              <w:rPr>
                <w:sz w:val="17"/>
              </w:rPr>
              <w:t>Terrorist Financing</w:t>
            </w:r>
          </w:p>
        </w:tc>
        <w:tc>
          <w:tcPr>
            <w:tcW w:w="4873" w:type="dxa"/>
            <w:tcMar>
              <w:top w:w="100" w:type="dxa"/>
              <w:left w:w="100" w:type="dxa"/>
              <w:bottom w:w="100" w:type="dxa"/>
              <w:right w:w="100" w:type="dxa"/>
            </w:tcMar>
          </w:tcPr>
          <w:p w14:paraId="42D206C2" w14:textId="4C6348EB" w:rsidR="009B5491" w:rsidRPr="009B5491" w:rsidRDefault="009B5491" w:rsidP="009B5491">
            <w:pPr>
              <w:rPr>
                <w:sz w:val="17"/>
              </w:rPr>
            </w:pPr>
            <w:r w:rsidRPr="009B5491">
              <w:rPr>
                <w:sz w:val="17"/>
              </w:rPr>
              <w:t>The provision, collection, transfer, or use of funds or assets with the knowledge or intent to support terrorist acts, individuals, or organizations in accordance with applicable regulations.</w:t>
            </w:r>
          </w:p>
        </w:tc>
      </w:tr>
      <w:tr w:rsidR="009B5491" w:rsidRPr="009B5491" w14:paraId="2E2B6171" w14:textId="77777777">
        <w:trPr>
          <w:jc w:val="center"/>
        </w:trPr>
        <w:tc>
          <w:tcPr>
            <w:tcW w:w="4873" w:type="dxa"/>
            <w:tcMar>
              <w:top w:w="100" w:type="dxa"/>
              <w:left w:w="100" w:type="dxa"/>
              <w:bottom w:w="100" w:type="dxa"/>
              <w:right w:w="100" w:type="dxa"/>
            </w:tcMar>
          </w:tcPr>
          <w:p w14:paraId="58BBF4D0" w14:textId="05CCA408" w:rsidR="009B5491" w:rsidRPr="009B5491" w:rsidRDefault="009B5491" w:rsidP="009B5491">
            <w:pPr>
              <w:rPr>
                <w:sz w:val="17"/>
              </w:rPr>
            </w:pPr>
            <w:r w:rsidRPr="009B5491">
              <w:rPr>
                <w:sz w:val="17"/>
              </w:rPr>
              <w:t>Ultimate Beneficial Owner</w:t>
            </w:r>
          </w:p>
        </w:tc>
        <w:tc>
          <w:tcPr>
            <w:tcW w:w="4873" w:type="dxa"/>
            <w:tcMar>
              <w:top w:w="100" w:type="dxa"/>
              <w:left w:w="100" w:type="dxa"/>
              <w:bottom w:w="100" w:type="dxa"/>
              <w:right w:w="100" w:type="dxa"/>
            </w:tcMar>
          </w:tcPr>
          <w:p w14:paraId="49DC31C3" w14:textId="480B82EE" w:rsidR="009B5491" w:rsidRPr="009B5491" w:rsidRDefault="009B5491" w:rsidP="009B5491">
            <w:pPr>
              <w:rPr>
                <w:sz w:val="17"/>
              </w:rPr>
            </w:pPr>
            <w:r w:rsidRPr="009B5491">
              <w:rPr>
                <w:sz w:val="17"/>
              </w:rPr>
              <w:t>A natural person who ultimately owns, controls, or materially benefits from an entity or transaction where such identification is relevant.</w:t>
            </w:r>
          </w:p>
        </w:tc>
      </w:tr>
      <w:tr w:rsidR="009B5491" w:rsidRPr="009B5491" w14:paraId="29A3B878" w14:textId="77777777">
        <w:trPr>
          <w:jc w:val="center"/>
        </w:trPr>
        <w:tc>
          <w:tcPr>
            <w:tcW w:w="4873" w:type="dxa"/>
            <w:tcMar>
              <w:top w:w="100" w:type="dxa"/>
              <w:left w:w="100" w:type="dxa"/>
              <w:bottom w:w="100" w:type="dxa"/>
              <w:right w:w="100" w:type="dxa"/>
            </w:tcMar>
          </w:tcPr>
          <w:p w14:paraId="4AD7DB63" w14:textId="004319CD" w:rsidR="009B5491" w:rsidRPr="009B5491" w:rsidRDefault="009B5491" w:rsidP="009B5491">
            <w:pPr>
              <w:rPr>
                <w:sz w:val="17"/>
              </w:rPr>
            </w:pPr>
            <w:r w:rsidRPr="009B5491">
              <w:rPr>
                <w:sz w:val="17"/>
              </w:rPr>
              <w:t>Politically Exposed Person (PEP)</w:t>
            </w:r>
          </w:p>
        </w:tc>
        <w:tc>
          <w:tcPr>
            <w:tcW w:w="4873" w:type="dxa"/>
            <w:tcMar>
              <w:top w:w="100" w:type="dxa"/>
              <w:left w:w="100" w:type="dxa"/>
              <w:bottom w:w="100" w:type="dxa"/>
              <w:right w:w="100" w:type="dxa"/>
            </w:tcMar>
          </w:tcPr>
          <w:p w14:paraId="77307B8A" w14:textId="1427E2D7" w:rsidR="009B5491" w:rsidRPr="009B5491" w:rsidRDefault="009B5491" w:rsidP="009B5491">
            <w:pPr>
              <w:rPr>
                <w:sz w:val="17"/>
              </w:rPr>
            </w:pPr>
            <w:r w:rsidRPr="009B5491">
              <w:rPr>
                <w:sz w:val="17"/>
              </w:rPr>
              <w:t>A person who holds or has held prominent public office, as well as related categories determined by the IAI’s due diligence methodology.</w:t>
            </w:r>
          </w:p>
        </w:tc>
      </w:tr>
      <w:tr w:rsidR="009B5491" w:rsidRPr="009B5491" w14:paraId="33F10068" w14:textId="77777777">
        <w:trPr>
          <w:jc w:val="center"/>
        </w:trPr>
        <w:tc>
          <w:tcPr>
            <w:tcW w:w="4873" w:type="dxa"/>
            <w:tcMar>
              <w:top w:w="100" w:type="dxa"/>
              <w:left w:w="100" w:type="dxa"/>
              <w:bottom w:w="100" w:type="dxa"/>
              <w:right w:w="100" w:type="dxa"/>
            </w:tcMar>
          </w:tcPr>
          <w:p w14:paraId="0A1C15DC" w14:textId="4FFCE776" w:rsidR="009B5491" w:rsidRPr="009B5491" w:rsidRDefault="009B5491" w:rsidP="009B5491">
            <w:pPr>
              <w:rPr>
                <w:sz w:val="17"/>
              </w:rPr>
            </w:pPr>
            <w:r w:rsidRPr="009B5491">
              <w:rPr>
                <w:sz w:val="17"/>
              </w:rPr>
              <w:t>Enhanced Due Diligence (EDD)</w:t>
            </w:r>
          </w:p>
        </w:tc>
        <w:tc>
          <w:tcPr>
            <w:tcW w:w="4873" w:type="dxa"/>
            <w:tcMar>
              <w:top w:w="100" w:type="dxa"/>
              <w:left w:w="100" w:type="dxa"/>
              <w:bottom w:w="100" w:type="dxa"/>
              <w:right w:w="100" w:type="dxa"/>
            </w:tcMar>
          </w:tcPr>
          <w:p w14:paraId="2854D824" w14:textId="0711075C" w:rsidR="009B5491" w:rsidRPr="009B5491" w:rsidRDefault="009B5491" w:rsidP="009B5491">
            <w:pPr>
              <w:rPr>
                <w:sz w:val="17"/>
              </w:rPr>
            </w:pPr>
            <w:r w:rsidRPr="009B5491">
              <w:rPr>
                <w:sz w:val="17"/>
              </w:rPr>
              <w:t>Additional verification and approval measures applied when the risk is high.</w:t>
            </w:r>
          </w:p>
        </w:tc>
      </w:tr>
      <w:tr w:rsidR="009B5491" w:rsidRPr="009B5491" w14:paraId="609160AA" w14:textId="77777777">
        <w:trPr>
          <w:jc w:val="center"/>
        </w:trPr>
        <w:tc>
          <w:tcPr>
            <w:tcW w:w="4873" w:type="dxa"/>
            <w:tcMar>
              <w:top w:w="100" w:type="dxa"/>
              <w:left w:w="100" w:type="dxa"/>
              <w:bottom w:w="100" w:type="dxa"/>
              <w:right w:w="100" w:type="dxa"/>
            </w:tcMar>
          </w:tcPr>
          <w:p w14:paraId="6802946E" w14:textId="5A1B9D78" w:rsidR="009B5491" w:rsidRPr="009B5491" w:rsidRDefault="009B5491" w:rsidP="009B5491">
            <w:pPr>
              <w:rPr>
                <w:sz w:val="17"/>
              </w:rPr>
            </w:pPr>
            <w:r w:rsidRPr="009B5491">
              <w:rPr>
                <w:sz w:val="17"/>
              </w:rPr>
              <w:t>Applicable Sanctions</w:t>
            </w:r>
          </w:p>
        </w:tc>
        <w:tc>
          <w:tcPr>
            <w:tcW w:w="4873" w:type="dxa"/>
            <w:tcMar>
              <w:top w:w="100" w:type="dxa"/>
              <w:left w:w="100" w:type="dxa"/>
              <w:bottom w:w="100" w:type="dxa"/>
              <w:right w:w="100" w:type="dxa"/>
            </w:tcMar>
          </w:tcPr>
          <w:p w14:paraId="4930B97A" w14:textId="383EA58F" w:rsidR="009B5491" w:rsidRPr="009B5491" w:rsidRDefault="009B5491" w:rsidP="009B5491">
            <w:pPr>
              <w:rPr>
                <w:sz w:val="17"/>
              </w:rPr>
            </w:pPr>
            <w:r w:rsidRPr="009B5491">
              <w:rPr>
                <w:sz w:val="17"/>
              </w:rPr>
              <w:t>Mandatory restrictions for the IAI under applicable law, contractual obligations of funders, and, where applicable, United Nations Security Council lists or other formally applicable regimes.</w:t>
            </w:r>
          </w:p>
        </w:tc>
      </w:tr>
      <w:tr w:rsidR="009B5491" w:rsidRPr="009B5491" w14:paraId="47771EFB" w14:textId="77777777">
        <w:trPr>
          <w:jc w:val="center"/>
        </w:trPr>
        <w:tc>
          <w:tcPr>
            <w:tcW w:w="4873" w:type="dxa"/>
            <w:tcMar>
              <w:top w:w="100" w:type="dxa"/>
              <w:left w:w="100" w:type="dxa"/>
              <w:bottom w:w="100" w:type="dxa"/>
              <w:right w:w="100" w:type="dxa"/>
            </w:tcMar>
          </w:tcPr>
          <w:p w14:paraId="5E4A9D32" w14:textId="4F8BAE3A" w:rsidR="009B5491" w:rsidRPr="009B5491" w:rsidRDefault="009B5491" w:rsidP="009B5491">
            <w:pPr>
              <w:rPr>
                <w:sz w:val="17"/>
              </w:rPr>
            </w:pPr>
            <w:r w:rsidRPr="009B5491">
              <w:rPr>
                <w:sz w:val="17"/>
              </w:rPr>
              <w:t>Red Flag</w:t>
            </w:r>
          </w:p>
        </w:tc>
        <w:tc>
          <w:tcPr>
            <w:tcW w:w="4873" w:type="dxa"/>
            <w:tcMar>
              <w:top w:w="100" w:type="dxa"/>
              <w:left w:w="100" w:type="dxa"/>
              <w:bottom w:w="100" w:type="dxa"/>
              <w:right w:w="100" w:type="dxa"/>
            </w:tcMar>
          </w:tcPr>
          <w:p w14:paraId="5A51FDFA" w14:textId="0D9D17ED" w:rsidR="009B5491" w:rsidRPr="009B5491" w:rsidRDefault="009B5491" w:rsidP="009B5491">
            <w:pPr>
              <w:rPr>
                <w:sz w:val="17"/>
              </w:rPr>
            </w:pPr>
            <w:r w:rsidRPr="009B5491">
              <w:rPr>
                <w:sz w:val="17"/>
              </w:rPr>
              <w:t>A fact or pattern that, on its own or in combination with others, warrants additional verification before accepting or continuing a relationship or payment.</w:t>
            </w:r>
          </w:p>
        </w:tc>
      </w:tr>
    </w:tbl>
    <w:p w14:paraId="5E18F9EA" w14:textId="6BF7021B" w:rsidR="00AC6C49" w:rsidRDefault="00000000">
      <w:pPr>
        <w:pStyle w:val="Ttulo1"/>
      </w:pPr>
      <w:r>
        <w:lastRenderedPageBreak/>
        <w:t>5. Princi</w:t>
      </w:r>
      <w:r w:rsidR="009B5491">
        <w:t>ples</w:t>
      </w:r>
    </w:p>
    <w:p w14:paraId="0AE9DFE1" w14:textId="77777777" w:rsidR="009B5491" w:rsidRPr="009B5491" w:rsidRDefault="009B5491" w:rsidP="009B5491">
      <w:pPr>
        <w:pStyle w:val="Ttulo1"/>
        <w:spacing w:before="0" w:after="0"/>
        <w:rPr>
          <w:rFonts w:ascii="Aptos" w:eastAsiaTheme="minorEastAsia" w:hAnsi="Aptos" w:cstheme="minorBidi"/>
          <w:b w:val="0"/>
          <w:bCs w:val="0"/>
          <w:color w:val="222222"/>
          <w:sz w:val="20"/>
          <w:szCs w:val="20"/>
        </w:rPr>
      </w:pPr>
      <w:r w:rsidRPr="009B5491">
        <w:rPr>
          <w:rFonts w:ascii="Aptos" w:eastAsiaTheme="minorEastAsia" w:hAnsi="Aptos" w:cstheme="minorBidi"/>
          <w:b w:val="0"/>
          <w:bCs w:val="0"/>
          <w:color w:val="222222"/>
          <w:sz w:val="21"/>
          <w:szCs w:val="22"/>
        </w:rPr>
        <w:t xml:space="preserve">•   </w:t>
      </w:r>
      <w:r w:rsidRPr="009B5491">
        <w:rPr>
          <w:rFonts w:ascii="Aptos" w:eastAsiaTheme="minorEastAsia" w:hAnsi="Aptos" w:cstheme="minorBidi"/>
          <w:b w:val="0"/>
          <w:bCs w:val="0"/>
          <w:color w:val="222222"/>
          <w:sz w:val="20"/>
          <w:szCs w:val="20"/>
        </w:rPr>
        <w:t xml:space="preserve"> A risk-based and proportional approach.</w:t>
      </w:r>
    </w:p>
    <w:p w14:paraId="493E6034" w14:textId="0D94F4F5" w:rsidR="009B5491" w:rsidRPr="009B5491" w:rsidRDefault="009B5491" w:rsidP="009B5491">
      <w:pPr>
        <w:pStyle w:val="Ttulo1"/>
        <w:spacing w:before="0" w:after="0"/>
        <w:ind w:left="284" w:hanging="284"/>
        <w:rPr>
          <w:rFonts w:ascii="Aptos" w:eastAsiaTheme="minorEastAsia" w:hAnsi="Aptos" w:cstheme="minorBidi"/>
          <w:b w:val="0"/>
          <w:bCs w:val="0"/>
          <w:color w:val="222222"/>
          <w:sz w:val="20"/>
          <w:szCs w:val="20"/>
        </w:rPr>
      </w:pPr>
      <w:r w:rsidRPr="009B5491">
        <w:rPr>
          <w:rFonts w:ascii="Aptos" w:eastAsiaTheme="minorEastAsia" w:hAnsi="Aptos" w:cstheme="minorBidi"/>
          <w:b w:val="0"/>
          <w:bCs w:val="0"/>
          <w:color w:val="222222"/>
          <w:sz w:val="20"/>
          <w:szCs w:val="20"/>
        </w:rPr>
        <w:t>•    Know your counterparty: no material financial relationship should be based solely on informal information.</w:t>
      </w:r>
    </w:p>
    <w:p w14:paraId="78FD7DD5" w14:textId="77777777" w:rsidR="009B5491" w:rsidRPr="009B5491" w:rsidRDefault="009B5491" w:rsidP="009B5491">
      <w:pPr>
        <w:pStyle w:val="Ttulo1"/>
        <w:spacing w:before="0" w:after="0"/>
        <w:rPr>
          <w:rFonts w:ascii="Aptos" w:eastAsiaTheme="minorEastAsia" w:hAnsi="Aptos" w:cstheme="minorBidi"/>
          <w:b w:val="0"/>
          <w:bCs w:val="0"/>
          <w:color w:val="222222"/>
          <w:sz w:val="20"/>
          <w:szCs w:val="20"/>
        </w:rPr>
      </w:pPr>
      <w:r w:rsidRPr="009B5491">
        <w:rPr>
          <w:rFonts w:ascii="Aptos" w:eastAsiaTheme="minorEastAsia" w:hAnsi="Aptos" w:cstheme="minorBidi"/>
          <w:b w:val="0"/>
          <w:bCs w:val="0"/>
          <w:color w:val="222222"/>
          <w:sz w:val="20"/>
          <w:szCs w:val="20"/>
        </w:rPr>
        <w:t>•    Traceability of payments and preferential use of the formal banking system.</w:t>
      </w:r>
    </w:p>
    <w:p w14:paraId="2FD15781" w14:textId="77777777" w:rsidR="009B5491" w:rsidRPr="009B5491" w:rsidRDefault="009B5491" w:rsidP="009B5491">
      <w:pPr>
        <w:pStyle w:val="Ttulo1"/>
        <w:spacing w:before="0" w:after="0"/>
        <w:rPr>
          <w:rFonts w:ascii="Aptos" w:eastAsiaTheme="minorEastAsia" w:hAnsi="Aptos" w:cstheme="minorBidi"/>
          <w:b w:val="0"/>
          <w:bCs w:val="0"/>
          <w:color w:val="222222"/>
          <w:sz w:val="20"/>
          <w:szCs w:val="20"/>
        </w:rPr>
      </w:pPr>
      <w:r w:rsidRPr="009B5491">
        <w:rPr>
          <w:rFonts w:ascii="Aptos" w:eastAsiaTheme="minorEastAsia" w:hAnsi="Aptos" w:cstheme="minorBidi"/>
          <w:b w:val="0"/>
          <w:bCs w:val="0"/>
          <w:color w:val="222222"/>
          <w:sz w:val="20"/>
          <w:szCs w:val="20"/>
        </w:rPr>
        <w:t>•    Segregation of duties and double verification for sensitive transactions.</w:t>
      </w:r>
    </w:p>
    <w:p w14:paraId="0D16C4E9" w14:textId="77777777" w:rsidR="009B5491" w:rsidRPr="009B5491" w:rsidRDefault="009B5491" w:rsidP="009B5491">
      <w:pPr>
        <w:pStyle w:val="Ttulo1"/>
        <w:spacing w:before="0" w:after="0"/>
        <w:ind w:left="284" w:hanging="284"/>
        <w:rPr>
          <w:rFonts w:ascii="Aptos" w:eastAsiaTheme="minorEastAsia" w:hAnsi="Aptos" w:cstheme="minorBidi"/>
          <w:b w:val="0"/>
          <w:bCs w:val="0"/>
          <w:color w:val="222222"/>
          <w:sz w:val="20"/>
          <w:szCs w:val="20"/>
        </w:rPr>
      </w:pPr>
      <w:r w:rsidRPr="009B5491">
        <w:rPr>
          <w:rFonts w:ascii="Aptos" w:eastAsiaTheme="minorEastAsia" w:hAnsi="Aptos" w:cstheme="minorBidi"/>
          <w:b w:val="0"/>
          <w:bCs w:val="0"/>
          <w:color w:val="222222"/>
          <w:sz w:val="20"/>
          <w:szCs w:val="20"/>
        </w:rPr>
        <w:t>•    Non-discrimination: assessment is based on documented risk, not on nationality, ethnicity, religion, or other protected characteristics.</w:t>
      </w:r>
    </w:p>
    <w:p w14:paraId="3D8CD857" w14:textId="77777777" w:rsidR="009B5491" w:rsidRPr="00EE097F" w:rsidRDefault="009B5491" w:rsidP="009B5491">
      <w:pPr>
        <w:pStyle w:val="Ttulo1"/>
        <w:spacing w:before="0" w:after="0"/>
        <w:rPr>
          <w:rFonts w:ascii="Aptos" w:eastAsiaTheme="minorEastAsia" w:hAnsi="Aptos" w:cstheme="minorBidi"/>
          <w:b w:val="0"/>
          <w:bCs w:val="0"/>
          <w:color w:val="222222"/>
          <w:sz w:val="20"/>
          <w:szCs w:val="20"/>
        </w:rPr>
      </w:pPr>
      <w:r w:rsidRPr="00EE097F">
        <w:rPr>
          <w:rFonts w:ascii="Aptos" w:eastAsiaTheme="minorEastAsia" w:hAnsi="Aptos" w:cstheme="minorBidi"/>
          <w:b w:val="0"/>
          <w:bCs w:val="0"/>
          <w:color w:val="222222"/>
          <w:sz w:val="20"/>
          <w:szCs w:val="20"/>
        </w:rPr>
        <w:t>•    Confidentiality and data protection.</w:t>
      </w:r>
    </w:p>
    <w:p w14:paraId="43608F09" w14:textId="77777777" w:rsidR="009B5491" w:rsidRPr="00EE097F" w:rsidRDefault="009B5491" w:rsidP="009B5491">
      <w:pPr>
        <w:pStyle w:val="Ttulo1"/>
        <w:spacing w:before="0" w:after="0"/>
        <w:rPr>
          <w:rFonts w:ascii="Aptos" w:eastAsiaTheme="minorEastAsia" w:hAnsi="Aptos" w:cstheme="minorBidi"/>
          <w:b w:val="0"/>
          <w:bCs w:val="0"/>
          <w:color w:val="222222"/>
          <w:sz w:val="21"/>
          <w:szCs w:val="22"/>
        </w:rPr>
      </w:pPr>
      <w:r w:rsidRPr="00EE097F">
        <w:rPr>
          <w:rFonts w:ascii="Aptos" w:eastAsiaTheme="minorEastAsia" w:hAnsi="Aptos" w:cstheme="minorBidi"/>
          <w:b w:val="0"/>
          <w:bCs w:val="0"/>
          <w:color w:val="222222"/>
          <w:sz w:val="20"/>
          <w:szCs w:val="20"/>
        </w:rPr>
        <w:t>•    Escalation before executing a transaction when material doubts persist</w:t>
      </w:r>
      <w:r w:rsidRPr="00EE097F">
        <w:rPr>
          <w:rFonts w:ascii="Aptos" w:eastAsiaTheme="minorEastAsia" w:hAnsi="Aptos" w:cstheme="minorBidi"/>
          <w:b w:val="0"/>
          <w:bCs w:val="0"/>
          <w:color w:val="222222"/>
          <w:sz w:val="21"/>
          <w:szCs w:val="22"/>
        </w:rPr>
        <w:t>.</w:t>
      </w:r>
    </w:p>
    <w:p w14:paraId="48B16616" w14:textId="417BBF24" w:rsidR="00AC6C49" w:rsidRPr="009B5491" w:rsidRDefault="00000000" w:rsidP="009B5491">
      <w:pPr>
        <w:pStyle w:val="Ttulo1"/>
        <w:rPr>
          <w:lang w:val="es-UY"/>
        </w:rPr>
      </w:pPr>
      <w:r w:rsidRPr="009B5491">
        <w:rPr>
          <w:lang w:val="es-UY"/>
        </w:rPr>
        <w:t>6. Metodología de evaluación de riesgo</w:t>
      </w:r>
    </w:p>
    <w:tbl>
      <w:tblPr>
        <w:tblStyle w:val="Tablaconcuadrcula"/>
        <w:tblW w:w="0" w:type="auto"/>
        <w:jc w:val="center"/>
        <w:tblLook w:val="04A0" w:firstRow="1" w:lastRow="0" w:firstColumn="1" w:lastColumn="0" w:noHBand="0" w:noVBand="1"/>
      </w:tblPr>
      <w:tblGrid>
        <w:gridCol w:w="4873"/>
        <w:gridCol w:w="4873"/>
      </w:tblGrid>
      <w:tr w:rsidR="00AC6C49" w14:paraId="0C99AD51" w14:textId="77777777">
        <w:trPr>
          <w:jc w:val="center"/>
        </w:trPr>
        <w:tc>
          <w:tcPr>
            <w:tcW w:w="4873" w:type="dxa"/>
            <w:shd w:val="clear" w:color="auto" w:fill="1F4E79"/>
            <w:tcMar>
              <w:top w:w="100" w:type="dxa"/>
              <w:left w:w="100" w:type="dxa"/>
              <w:bottom w:w="100" w:type="dxa"/>
              <w:right w:w="100" w:type="dxa"/>
            </w:tcMar>
            <w:vAlign w:val="center"/>
          </w:tcPr>
          <w:p w14:paraId="6882D8E1" w14:textId="342A93E0" w:rsidR="00AC6C49" w:rsidRDefault="00000000">
            <w:r>
              <w:rPr>
                <w:b/>
                <w:color w:val="FFFFFF"/>
                <w:sz w:val="18"/>
              </w:rPr>
              <w:t>Dimensi</w:t>
            </w:r>
            <w:r w:rsidR="009B5491">
              <w:rPr>
                <w:b/>
                <w:color w:val="FFFFFF"/>
                <w:sz w:val="18"/>
              </w:rPr>
              <w:t>o</w:t>
            </w:r>
            <w:r>
              <w:rPr>
                <w:b/>
                <w:color w:val="FFFFFF"/>
                <w:sz w:val="18"/>
              </w:rPr>
              <w:t>n</w:t>
            </w:r>
          </w:p>
        </w:tc>
        <w:tc>
          <w:tcPr>
            <w:tcW w:w="4873" w:type="dxa"/>
            <w:shd w:val="clear" w:color="auto" w:fill="1F4E79"/>
            <w:tcMar>
              <w:top w:w="100" w:type="dxa"/>
              <w:left w:w="100" w:type="dxa"/>
              <w:bottom w:w="100" w:type="dxa"/>
              <w:right w:w="100" w:type="dxa"/>
            </w:tcMar>
            <w:vAlign w:val="center"/>
          </w:tcPr>
          <w:p w14:paraId="2CAF6146" w14:textId="6271E600" w:rsidR="00AC6C49" w:rsidRDefault="009B5491">
            <w:r>
              <w:rPr>
                <w:b/>
                <w:color w:val="FFFFFF"/>
                <w:sz w:val="18"/>
              </w:rPr>
              <w:t>Factors to be considered</w:t>
            </w:r>
          </w:p>
        </w:tc>
      </w:tr>
      <w:tr w:rsidR="009B5491" w:rsidRPr="009B5491" w14:paraId="4BAA3406" w14:textId="77777777">
        <w:trPr>
          <w:jc w:val="center"/>
        </w:trPr>
        <w:tc>
          <w:tcPr>
            <w:tcW w:w="4873" w:type="dxa"/>
            <w:tcMar>
              <w:top w:w="100" w:type="dxa"/>
              <w:left w:w="100" w:type="dxa"/>
              <w:bottom w:w="100" w:type="dxa"/>
              <w:right w:w="100" w:type="dxa"/>
            </w:tcMar>
          </w:tcPr>
          <w:p w14:paraId="3EA22564" w14:textId="2039CC1C" w:rsidR="009B5491" w:rsidRPr="009B5491" w:rsidRDefault="009B5491" w:rsidP="009B5491">
            <w:pPr>
              <w:rPr>
                <w:sz w:val="17"/>
              </w:rPr>
            </w:pPr>
            <w:r w:rsidRPr="009B5491">
              <w:rPr>
                <w:sz w:val="17"/>
              </w:rPr>
              <w:t>Counterparty</w:t>
            </w:r>
          </w:p>
        </w:tc>
        <w:tc>
          <w:tcPr>
            <w:tcW w:w="4873" w:type="dxa"/>
            <w:tcMar>
              <w:top w:w="100" w:type="dxa"/>
              <w:left w:w="100" w:type="dxa"/>
              <w:bottom w:w="100" w:type="dxa"/>
              <w:right w:w="100" w:type="dxa"/>
            </w:tcMar>
          </w:tcPr>
          <w:p w14:paraId="10BF2AC0" w14:textId="3E81B7DF" w:rsidR="009B5491" w:rsidRPr="009B5491" w:rsidRDefault="009B5491" w:rsidP="009B5491">
            <w:pPr>
              <w:rPr>
                <w:sz w:val="17"/>
              </w:rPr>
            </w:pPr>
            <w:r w:rsidRPr="009B5491">
              <w:rPr>
                <w:sz w:val="17"/>
              </w:rPr>
              <w:t>Legal status, transparency of ownership/control, track record, experience, reputation, unusually complex structure.</w:t>
            </w:r>
          </w:p>
        </w:tc>
      </w:tr>
      <w:tr w:rsidR="009B5491" w:rsidRPr="009B5491" w14:paraId="0BB84090" w14:textId="77777777">
        <w:trPr>
          <w:jc w:val="center"/>
        </w:trPr>
        <w:tc>
          <w:tcPr>
            <w:tcW w:w="4873" w:type="dxa"/>
            <w:tcMar>
              <w:top w:w="100" w:type="dxa"/>
              <w:left w:w="100" w:type="dxa"/>
              <w:bottom w:w="100" w:type="dxa"/>
              <w:right w:w="100" w:type="dxa"/>
            </w:tcMar>
          </w:tcPr>
          <w:p w14:paraId="658FDAD7" w14:textId="23C1DB40" w:rsidR="009B5491" w:rsidRPr="009B5491" w:rsidRDefault="009B5491" w:rsidP="009B5491">
            <w:pPr>
              <w:rPr>
                <w:sz w:val="17"/>
              </w:rPr>
            </w:pPr>
            <w:r w:rsidRPr="009B5491">
              <w:rPr>
                <w:sz w:val="17"/>
              </w:rPr>
              <w:t>Geography</w:t>
            </w:r>
          </w:p>
        </w:tc>
        <w:tc>
          <w:tcPr>
            <w:tcW w:w="4873" w:type="dxa"/>
            <w:tcMar>
              <w:top w:w="100" w:type="dxa"/>
              <w:left w:w="100" w:type="dxa"/>
              <w:bottom w:w="100" w:type="dxa"/>
              <w:right w:w="100" w:type="dxa"/>
            </w:tcMar>
          </w:tcPr>
          <w:p w14:paraId="0A0987F1" w14:textId="39FC6063" w:rsidR="009B5491" w:rsidRPr="009B5491" w:rsidRDefault="009B5491" w:rsidP="009B5491">
            <w:pPr>
              <w:rPr>
                <w:sz w:val="17"/>
              </w:rPr>
            </w:pPr>
            <w:r w:rsidRPr="009B5491">
              <w:rPr>
                <w:sz w:val="17"/>
              </w:rPr>
              <w:t>Countries or territories subject to applicable sanctions or identified by recognized sources as high-risk; contexts of conflict or institutional weakness.</w:t>
            </w:r>
          </w:p>
        </w:tc>
      </w:tr>
      <w:tr w:rsidR="009B5491" w:rsidRPr="009B5491" w14:paraId="350B22B7" w14:textId="77777777">
        <w:trPr>
          <w:jc w:val="center"/>
        </w:trPr>
        <w:tc>
          <w:tcPr>
            <w:tcW w:w="4873" w:type="dxa"/>
            <w:tcMar>
              <w:top w:w="100" w:type="dxa"/>
              <w:left w:w="100" w:type="dxa"/>
              <w:bottom w:w="100" w:type="dxa"/>
              <w:right w:w="100" w:type="dxa"/>
            </w:tcMar>
          </w:tcPr>
          <w:p w14:paraId="172097E3" w14:textId="583E44F3" w:rsidR="009B5491" w:rsidRPr="009B5491" w:rsidRDefault="009B5491" w:rsidP="009B5491">
            <w:pPr>
              <w:rPr>
                <w:sz w:val="17"/>
              </w:rPr>
            </w:pPr>
            <w:r w:rsidRPr="009B5491">
              <w:rPr>
                <w:sz w:val="17"/>
              </w:rPr>
              <w:t>Transaction</w:t>
            </w:r>
          </w:p>
        </w:tc>
        <w:tc>
          <w:tcPr>
            <w:tcW w:w="4873" w:type="dxa"/>
            <w:tcMar>
              <w:top w:w="100" w:type="dxa"/>
              <w:left w:w="100" w:type="dxa"/>
              <w:bottom w:w="100" w:type="dxa"/>
              <w:right w:w="100" w:type="dxa"/>
            </w:tcMar>
          </w:tcPr>
          <w:p w14:paraId="3423C1EA" w14:textId="06E30A0D" w:rsidR="009B5491" w:rsidRPr="009B5491" w:rsidRDefault="009B5491" w:rsidP="009B5491">
            <w:pPr>
              <w:rPr>
                <w:sz w:val="17"/>
              </w:rPr>
            </w:pPr>
            <w:r w:rsidRPr="009B5491">
              <w:rPr>
                <w:sz w:val="17"/>
              </w:rPr>
              <w:t>Amount, frequency, urgency, cash payments, third-party accounts, multiple transfers, or unjustified changes in account, currency, or country.</w:t>
            </w:r>
          </w:p>
        </w:tc>
      </w:tr>
      <w:tr w:rsidR="009B5491" w:rsidRPr="009B5491" w14:paraId="4784A7A9" w14:textId="77777777">
        <w:trPr>
          <w:jc w:val="center"/>
        </w:trPr>
        <w:tc>
          <w:tcPr>
            <w:tcW w:w="4873" w:type="dxa"/>
            <w:tcMar>
              <w:top w:w="100" w:type="dxa"/>
              <w:left w:w="100" w:type="dxa"/>
              <w:bottom w:w="100" w:type="dxa"/>
              <w:right w:w="100" w:type="dxa"/>
            </w:tcMar>
          </w:tcPr>
          <w:p w14:paraId="596AA3AE" w14:textId="48A7EE43" w:rsidR="009B5491" w:rsidRPr="009B5491" w:rsidRDefault="009B5491" w:rsidP="009B5491">
            <w:pPr>
              <w:rPr>
                <w:sz w:val="17"/>
              </w:rPr>
            </w:pPr>
            <w:r w:rsidRPr="009B5491">
              <w:rPr>
                <w:sz w:val="17"/>
              </w:rPr>
              <w:t>Project</w:t>
            </w:r>
          </w:p>
        </w:tc>
        <w:tc>
          <w:tcPr>
            <w:tcW w:w="4873" w:type="dxa"/>
            <w:tcMar>
              <w:top w:w="100" w:type="dxa"/>
              <w:left w:w="100" w:type="dxa"/>
              <w:bottom w:w="100" w:type="dxa"/>
              <w:right w:w="100" w:type="dxa"/>
            </w:tcMar>
          </w:tcPr>
          <w:p w14:paraId="050BCD59" w14:textId="18AF9E34" w:rsidR="009B5491" w:rsidRPr="009B5491" w:rsidRDefault="009B5491" w:rsidP="009B5491">
            <w:pPr>
              <w:rPr>
                <w:sz w:val="17"/>
              </w:rPr>
            </w:pPr>
            <w:r w:rsidRPr="009B5491">
              <w:rPr>
                <w:sz w:val="17"/>
              </w:rPr>
              <w:t>Use of subgrants, multiple levels of implementation, intensive procurement, distribution of goods, work in territories with informal economies, or exposure to unknown actors.</w:t>
            </w:r>
          </w:p>
        </w:tc>
      </w:tr>
      <w:tr w:rsidR="009B5491" w:rsidRPr="009B5491" w14:paraId="6FC3AF01" w14:textId="77777777">
        <w:trPr>
          <w:jc w:val="center"/>
        </w:trPr>
        <w:tc>
          <w:tcPr>
            <w:tcW w:w="4873" w:type="dxa"/>
            <w:tcMar>
              <w:top w:w="100" w:type="dxa"/>
              <w:left w:w="100" w:type="dxa"/>
              <w:bottom w:w="100" w:type="dxa"/>
              <w:right w:w="100" w:type="dxa"/>
            </w:tcMar>
          </w:tcPr>
          <w:p w14:paraId="63CE7DD1" w14:textId="6F28BB43" w:rsidR="009B5491" w:rsidRPr="009B5491" w:rsidRDefault="009B5491" w:rsidP="009B5491">
            <w:pPr>
              <w:rPr>
                <w:sz w:val="17"/>
              </w:rPr>
            </w:pPr>
            <w:r w:rsidRPr="009B5491">
              <w:rPr>
                <w:sz w:val="17"/>
              </w:rPr>
              <w:t>Channel</w:t>
            </w:r>
          </w:p>
        </w:tc>
        <w:tc>
          <w:tcPr>
            <w:tcW w:w="4873" w:type="dxa"/>
            <w:tcMar>
              <w:top w:w="100" w:type="dxa"/>
              <w:left w:w="100" w:type="dxa"/>
              <w:bottom w:w="100" w:type="dxa"/>
              <w:right w:w="100" w:type="dxa"/>
            </w:tcMar>
          </w:tcPr>
          <w:p w14:paraId="58804C9A" w14:textId="67B87C98" w:rsidR="009B5491" w:rsidRPr="009B5491" w:rsidRDefault="009B5491" w:rsidP="009B5491">
            <w:pPr>
              <w:rPr>
                <w:sz w:val="17"/>
              </w:rPr>
            </w:pPr>
            <w:r w:rsidRPr="009B5491">
              <w:rPr>
                <w:sz w:val="17"/>
              </w:rPr>
              <w:t>Intermediaries, agents, referral consultants, payments outside the formal banking system, or verification difficulties.</w:t>
            </w:r>
          </w:p>
        </w:tc>
      </w:tr>
      <w:tr w:rsidR="009B5491" w:rsidRPr="009B5491" w14:paraId="712E7CD8" w14:textId="77777777">
        <w:trPr>
          <w:jc w:val="center"/>
        </w:trPr>
        <w:tc>
          <w:tcPr>
            <w:tcW w:w="4873" w:type="dxa"/>
            <w:tcMar>
              <w:top w:w="100" w:type="dxa"/>
              <w:left w:w="100" w:type="dxa"/>
              <w:bottom w:w="100" w:type="dxa"/>
              <w:right w:w="100" w:type="dxa"/>
            </w:tcMar>
          </w:tcPr>
          <w:p w14:paraId="1EE21D10" w14:textId="3A2330F8" w:rsidR="009B5491" w:rsidRPr="009B5491" w:rsidRDefault="009B5491" w:rsidP="009B5491">
            <w:pPr>
              <w:rPr>
                <w:sz w:val="17"/>
              </w:rPr>
            </w:pPr>
            <w:r w:rsidRPr="009B5491">
              <w:rPr>
                <w:sz w:val="17"/>
              </w:rPr>
              <w:t>Funder</w:t>
            </w:r>
          </w:p>
        </w:tc>
        <w:tc>
          <w:tcPr>
            <w:tcW w:w="4873" w:type="dxa"/>
            <w:tcMar>
              <w:top w:w="100" w:type="dxa"/>
              <w:left w:w="100" w:type="dxa"/>
              <w:bottom w:w="100" w:type="dxa"/>
              <w:right w:w="100" w:type="dxa"/>
            </w:tcMar>
          </w:tcPr>
          <w:p w14:paraId="6228FB01" w14:textId="6BEF4038" w:rsidR="009B5491" w:rsidRPr="009B5491" w:rsidRDefault="009B5491" w:rsidP="009B5491">
            <w:pPr>
              <w:rPr>
                <w:sz w:val="17"/>
              </w:rPr>
            </w:pPr>
            <w:r w:rsidRPr="009B5491">
              <w:rPr>
                <w:sz w:val="17"/>
              </w:rPr>
              <w:t>Additional contractual requirements from the donor, multilateral bank, or climate fund.</w:t>
            </w:r>
          </w:p>
        </w:tc>
      </w:tr>
    </w:tbl>
    <w:p w14:paraId="13499715" w14:textId="0F964FE4" w:rsidR="00AC6C49" w:rsidRPr="001B053C" w:rsidRDefault="00000000">
      <w:pPr>
        <w:pStyle w:val="Ttulo1"/>
      </w:pPr>
      <w:r w:rsidRPr="001B053C">
        <w:lastRenderedPageBreak/>
        <w:t xml:space="preserve">7. </w:t>
      </w:r>
      <w:r w:rsidR="001B053C" w:rsidRPr="001B053C">
        <w:t>Standard Due Diligence for Counterparties</w:t>
      </w:r>
    </w:p>
    <w:p w14:paraId="4A02168A"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1.    Confirm the legal name, legal form, country of incorporation or establishment, and address.</w:t>
      </w:r>
    </w:p>
    <w:p w14:paraId="4D2775F0"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2.    Confirm the person authorized to represent and sign on behalf of the counterparty.</w:t>
      </w:r>
    </w:p>
    <w:p w14:paraId="7DE44ECD"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3.    Obtain bank information in the counterparty’s name and verify it through an independent channel when necessary.</w:t>
      </w:r>
    </w:p>
    <w:p w14:paraId="3AB00DC7"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4.    Understand the purpose of the relationship, the intended use of funds, and the counterparty’s role in the project.</w:t>
      </w:r>
    </w:p>
    <w:p w14:paraId="0F0D5626"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5.    Identify owners or ultimate beneficial owners when warranted by the entity’s structure and the level of risk.</w:t>
      </w:r>
    </w:p>
    <w:p w14:paraId="0DAEB4E4" w14:textId="60E3FE0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6.    Review relevant conflicts of interest and ties to IAI staff or decision</w:t>
      </w:r>
      <w:r w:rsidR="00CA2F07">
        <w:rPr>
          <w:rFonts w:ascii="Aptos" w:eastAsiaTheme="minorEastAsia" w:hAnsi="Aptos" w:cstheme="minorBidi"/>
          <w:b w:val="0"/>
          <w:bCs w:val="0"/>
          <w:color w:val="222222"/>
          <w:sz w:val="20"/>
          <w:szCs w:val="20"/>
        </w:rPr>
        <w:t xml:space="preserve"> </w:t>
      </w:r>
      <w:r w:rsidRPr="001B053C">
        <w:rPr>
          <w:rFonts w:ascii="Aptos" w:eastAsiaTheme="minorEastAsia" w:hAnsi="Aptos" w:cstheme="minorBidi"/>
          <w:b w:val="0"/>
          <w:bCs w:val="0"/>
          <w:color w:val="222222"/>
          <w:sz w:val="20"/>
          <w:szCs w:val="20"/>
        </w:rPr>
        <w:t>makers.</w:t>
      </w:r>
    </w:p>
    <w:p w14:paraId="025E5471"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7.    Conduct sanctions checks and, where applicable, PEP checks and checks for reliable adverse news.</w:t>
      </w:r>
    </w:p>
    <w:p w14:paraId="723F5F31"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8.    Document the risk level and the decision to approve, approve with conditions, escalate, or reject the relationship.</w:t>
      </w:r>
    </w:p>
    <w:p w14:paraId="5B2390B6" w14:textId="5FC55BCC" w:rsidR="00AC6C49" w:rsidRPr="001B053C" w:rsidRDefault="00000000" w:rsidP="001B053C">
      <w:pPr>
        <w:pStyle w:val="Ttulo1"/>
      </w:pPr>
      <w:r w:rsidRPr="001B053C">
        <w:t xml:space="preserve">8. </w:t>
      </w:r>
      <w:r w:rsidR="001B053C" w:rsidRPr="001B053C">
        <w:t>Enhanced Due Diligence</w:t>
      </w:r>
    </w:p>
    <w:p w14:paraId="739ABF30" w14:textId="77777777" w:rsidR="001B053C" w:rsidRPr="00CA2F07" w:rsidRDefault="001B053C">
      <w:pPr>
        <w:pStyle w:val="Ttulo1"/>
        <w:rPr>
          <w:rFonts w:ascii="Aptos" w:eastAsiaTheme="minorEastAsia" w:hAnsi="Aptos" w:cstheme="minorBidi"/>
          <w:b w:val="0"/>
          <w:bCs w:val="0"/>
          <w:color w:val="222222"/>
          <w:sz w:val="20"/>
          <w:szCs w:val="20"/>
        </w:rPr>
      </w:pPr>
      <w:r w:rsidRPr="00CA2F07">
        <w:rPr>
          <w:rFonts w:ascii="Aptos" w:eastAsiaTheme="minorEastAsia" w:hAnsi="Aptos" w:cstheme="minorBidi"/>
          <w:b w:val="0"/>
          <w:bCs w:val="0"/>
          <w:color w:val="222222"/>
          <w:sz w:val="20"/>
          <w:szCs w:val="20"/>
        </w:rPr>
        <w:t>EDD will be applied when there are red flags, opaque structures, relevant PEPs, high-risk countries or transactions, complex payments, or requirements from the financier. It may include additional documentation regarding ownership and control, the source and purpose of funds, institutional references, legal validation, approval from a higher level, more frequent monitoring, and special contractual terms.</w:t>
      </w:r>
    </w:p>
    <w:p w14:paraId="6B28AAD8" w14:textId="0AFC8117" w:rsidR="00AC6C49" w:rsidRPr="001B053C" w:rsidRDefault="00000000">
      <w:pPr>
        <w:pStyle w:val="Ttulo1"/>
      </w:pPr>
      <w:r w:rsidRPr="001B053C">
        <w:t xml:space="preserve">9. </w:t>
      </w:r>
      <w:r w:rsidR="001B053C" w:rsidRPr="001B053C">
        <w:t>Verification of Sanctions and PEP</w:t>
      </w:r>
    </w:p>
    <w:p w14:paraId="6B3C81B7" w14:textId="3BFCE674" w:rsidR="00AC6C49" w:rsidRPr="00CA2F07" w:rsidRDefault="001B053C">
      <w:pPr>
        <w:rPr>
          <w:sz w:val="20"/>
          <w:szCs w:val="20"/>
        </w:rPr>
      </w:pPr>
      <w:r w:rsidRPr="00CA2F07">
        <w:rPr>
          <w:sz w:val="20"/>
          <w:szCs w:val="20"/>
        </w:rPr>
        <w:t>The Directorate will determine the official lists and tools that must be consulted. A name match does not automatically imply identity or guilt; any match must be verified before taking any action. If a sanction is legally applicable to the IAI or is included in a funding agreement, the transaction will not be carried out until the situation is resolved with legal counsel.</w:t>
      </w:r>
    </w:p>
    <w:p w14:paraId="10FBA12B" w14:textId="3FFC8B32" w:rsidR="00AC6C49" w:rsidRPr="001B053C" w:rsidRDefault="00000000">
      <w:pPr>
        <w:pStyle w:val="Ttulo1"/>
      </w:pPr>
      <w:r w:rsidRPr="001B053C">
        <w:lastRenderedPageBreak/>
        <w:t xml:space="preserve">10. </w:t>
      </w:r>
      <w:r w:rsidR="001B053C" w:rsidRPr="001B053C">
        <w:t>Control over payments and bank accounts</w:t>
      </w:r>
    </w:p>
    <w:p w14:paraId="76DFA4CF" w14:textId="77777777" w:rsidR="001B053C" w:rsidRPr="001B053C" w:rsidRDefault="001B053C" w:rsidP="001B053C">
      <w:pPr>
        <w:pStyle w:val="Ttulo1"/>
        <w:numPr>
          <w:ilvl w:val="0"/>
          <w:numId w:val="11"/>
        </w:numPr>
        <w:spacing w:before="0" w:after="0"/>
        <w:ind w:left="284" w:hanging="284"/>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Make payments only upon presentation of sufficient documentation and authorization.</w:t>
      </w:r>
    </w:p>
    <w:p w14:paraId="7CC289AA" w14:textId="77777777" w:rsidR="001B053C" w:rsidRPr="001B053C" w:rsidRDefault="001B053C" w:rsidP="001B053C">
      <w:pPr>
        <w:pStyle w:val="Ttulo1"/>
        <w:spacing w:before="0" w:after="0"/>
        <w:ind w:left="284" w:hanging="284"/>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    Avoid making payments to accounts that are not in the name of the contracted counterparty, except in cases of legally valid and duly approved exceptions.</w:t>
      </w:r>
    </w:p>
    <w:p w14:paraId="4E283153" w14:textId="77777777" w:rsidR="001B053C" w:rsidRPr="001B053C" w:rsidRDefault="001B053C" w:rsidP="001B053C">
      <w:pPr>
        <w:pStyle w:val="Ttulo1"/>
        <w:spacing w:before="0" w:after="0"/>
        <w:ind w:left="284" w:hanging="284"/>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    Verify changes to bank account information through a channel other than the email used to request the change.</w:t>
      </w:r>
    </w:p>
    <w:p w14:paraId="76F90CA6"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    Do not split payments to circumvent controls or thresholds.</w:t>
      </w:r>
    </w:p>
    <w:p w14:paraId="4B6731CB"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    Document returns, refunds, and reimbursements to the funder or the IAI.</w:t>
      </w:r>
    </w:p>
    <w:p w14:paraId="50EE0B64" w14:textId="77777777" w:rsidR="001B053C" w:rsidRPr="001B053C" w:rsidRDefault="001B053C" w:rsidP="001B053C">
      <w:pPr>
        <w:pStyle w:val="Ttulo1"/>
        <w:spacing w:before="0" w:after="0"/>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    Limit the use of cash to exceptional cases and in accordance with internal financial procedures.</w:t>
      </w:r>
    </w:p>
    <w:p w14:paraId="065CB511" w14:textId="77777777" w:rsidR="001B053C" w:rsidRPr="001B053C" w:rsidRDefault="001B053C" w:rsidP="001B053C">
      <w:pPr>
        <w:pStyle w:val="Ttulo1"/>
        <w:spacing w:before="0" w:after="0"/>
        <w:ind w:left="284" w:hanging="284"/>
        <w:rPr>
          <w:rFonts w:ascii="Aptos" w:eastAsiaTheme="minorEastAsia" w:hAnsi="Aptos" w:cstheme="minorBidi"/>
          <w:b w:val="0"/>
          <w:bCs w:val="0"/>
          <w:color w:val="222222"/>
          <w:sz w:val="20"/>
          <w:szCs w:val="20"/>
        </w:rPr>
      </w:pPr>
      <w:r w:rsidRPr="001B053C">
        <w:rPr>
          <w:rFonts w:ascii="Aptos" w:eastAsiaTheme="minorEastAsia" w:hAnsi="Aptos" w:cstheme="minorBidi"/>
          <w:b w:val="0"/>
          <w:bCs w:val="0"/>
          <w:color w:val="222222"/>
          <w:sz w:val="20"/>
          <w:szCs w:val="20"/>
        </w:rPr>
        <w:t>•    Escalate transactions that have no apparent connection to the contract, budget, country, or intended beneficiary.</w:t>
      </w:r>
    </w:p>
    <w:p w14:paraId="4D7366BF" w14:textId="2FAD32F3" w:rsidR="00AC6C49" w:rsidRDefault="00000000" w:rsidP="001B053C">
      <w:pPr>
        <w:pStyle w:val="Ttulo1"/>
      </w:pPr>
      <w:r>
        <w:t xml:space="preserve">11. </w:t>
      </w:r>
      <w:r w:rsidR="00823EFA" w:rsidRPr="00823EFA">
        <w:t xml:space="preserve">Monitoring and </w:t>
      </w:r>
      <w:r w:rsidR="00823EFA">
        <w:t>w</w:t>
      </w:r>
      <w:r w:rsidR="00823EFA" w:rsidRPr="00823EFA">
        <w:t>arning Signs</w:t>
      </w:r>
    </w:p>
    <w:p w14:paraId="75D4C3DC" w14:textId="77777777" w:rsidR="00823EFA" w:rsidRPr="00823EFA" w:rsidRDefault="00823EFA" w:rsidP="00823EFA">
      <w:pPr>
        <w:pStyle w:val="Ttulo1"/>
        <w:spacing w:before="0" w:after="0"/>
        <w:rPr>
          <w:rFonts w:ascii="Aptos" w:eastAsiaTheme="minorEastAsia" w:hAnsi="Aptos" w:cstheme="minorBidi"/>
          <w:b w:val="0"/>
          <w:bCs w:val="0"/>
          <w:color w:val="222222"/>
          <w:sz w:val="20"/>
          <w:szCs w:val="20"/>
        </w:rPr>
      </w:pPr>
      <w:r w:rsidRPr="00823EFA">
        <w:rPr>
          <w:rFonts w:ascii="Aptos" w:eastAsiaTheme="minorEastAsia" w:hAnsi="Aptos" w:cstheme="minorBidi"/>
          <w:b w:val="0"/>
          <w:bCs w:val="0"/>
          <w:color w:val="222222"/>
          <w:sz w:val="20"/>
          <w:szCs w:val="20"/>
        </w:rPr>
        <w:t>•    Requests for urgent payments without supporting documentation or outside the agreed-upon schedule.</w:t>
      </w:r>
    </w:p>
    <w:p w14:paraId="7E6AB2F3" w14:textId="77777777" w:rsidR="00823EFA" w:rsidRPr="00823EFA" w:rsidRDefault="00823EFA" w:rsidP="00823EFA">
      <w:pPr>
        <w:pStyle w:val="Ttulo1"/>
        <w:spacing w:before="0" w:after="0"/>
        <w:rPr>
          <w:rFonts w:ascii="Aptos" w:eastAsiaTheme="minorEastAsia" w:hAnsi="Aptos" w:cstheme="minorBidi"/>
          <w:b w:val="0"/>
          <w:bCs w:val="0"/>
          <w:color w:val="222222"/>
          <w:sz w:val="20"/>
          <w:szCs w:val="20"/>
        </w:rPr>
      </w:pPr>
      <w:r w:rsidRPr="00823EFA">
        <w:rPr>
          <w:rFonts w:ascii="Aptos" w:eastAsiaTheme="minorEastAsia" w:hAnsi="Aptos" w:cstheme="minorBidi"/>
          <w:b w:val="0"/>
          <w:bCs w:val="0"/>
          <w:color w:val="222222"/>
          <w:sz w:val="20"/>
          <w:szCs w:val="20"/>
        </w:rPr>
        <w:t>•    A bank account in a jurisdiction with no clear connection to the counterparty or the project.</w:t>
      </w:r>
    </w:p>
    <w:p w14:paraId="5E6000FF" w14:textId="77777777" w:rsidR="00823EFA" w:rsidRPr="00823EFA" w:rsidRDefault="00823EFA" w:rsidP="00823EFA">
      <w:pPr>
        <w:pStyle w:val="Ttulo1"/>
        <w:spacing w:before="0" w:after="0"/>
        <w:rPr>
          <w:rFonts w:ascii="Aptos" w:eastAsiaTheme="minorEastAsia" w:hAnsi="Aptos" w:cstheme="minorBidi"/>
          <w:b w:val="0"/>
          <w:bCs w:val="0"/>
          <w:color w:val="222222"/>
          <w:sz w:val="20"/>
          <w:szCs w:val="20"/>
        </w:rPr>
      </w:pPr>
      <w:r w:rsidRPr="00823EFA">
        <w:rPr>
          <w:rFonts w:ascii="Aptos" w:eastAsiaTheme="minorEastAsia" w:hAnsi="Aptos" w:cstheme="minorBidi"/>
          <w:b w:val="0"/>
          <w:bCs w:val="0"/>
          <w:color w:val="222222"/>
          <w:sz w:val="20"/>
          <w:szCs w:val="20"/>
        </w:rPr>
        <w:t>•    Repeated changes to the payee, account, or payment instructions.</w:t>
      </w:r>
    </w:p>
    <w:p w14:paraId="2413260F" w14:textId="77777777" w:rsidR="00823EFA" w:rsidRPr="00823EFA" w:rsidRDefault="00823EFA" w:rsidP="00823EFA">
      <w:pPr>
        <w:pStyle w:val="Ttulo1"/>
        <w:spacing w:before="0" w:after="0"/>
        <w:rPr>
          <w:rFonts w:ascii="Aptos" w:eastAsiaTheme="minorEastAsia" w:hAnsi="Aptos" w:cstheme="minorBidi"/>
          <w:b w:val="0"/>
          <w:bCs w:val="0"/>
          <w:color w:val="222222"/>
          <w:sz w:val="20"/>
          <w:szCs w:val="20"/>
        </w:rPr>
      </w:pPr>
      <w:r w:rsidRPr="00823EFA">
        <w:rPr>
          <w:rFonts w:ascii="Aptos" w:eastAsiaTheme="minorEastAsia" w:hAnsi="Aptos" w:cstheme="minorBidi"/>
          <w:b w:val="0"/>
          <w:bCs w:val="0"/>
          <w:color w:val="222222"/>
          <w:sz w:val="20"/>
          <w:szCs w:val="20"/>
        </w:rPr>
        <w:t>•    An unnecessarily complex corporate structure or a refusal to disclose control where relevant.</w:t>
      </w:r>
    </w:p>
    <w:p w14:paraId="0DA7C4C0" w14:textId="77777777" w:rsidR="00823EFA" w:rsidRPr="00823EFA" w:rsidRDefault="00823EFA" w:rsidP="00823EFA">
      <w:pPr>
        <w:pStyle w:val="Ttulo1"/>
        <w:spacing w:before="0" w:after="0"/>
        <w:rPr>
          <w:rFonts w:ascii="Aptos" w:eastAsiaTheme="minorEastAsia" w:hAnsi="Aptos" w:cstheme="minorBidi"/>
          <w:b w:val="0"/>
          <w:bCs w:val="0"/>
          <w:color w:val="222222"/>
          <w:sz w:val="20"/>
          <w:szCs w:val="20"/>
        </w:rPr>
      </w:pPr>
      <w:r w:rsidRPr="00823EFA">
        <w:rPr>
          <w:rFonts w:ascii="Aptos" w:eastAsiaTheme="minorEastAsia" w:hAnsi="Aptos" w:cstheme="minorBidi"/>
          <w:b w:val="0"/>
          <w:bCs w:val="0"/>
          <w:color w:val="222222"/>
          <w:sz w:val="20"/>
          <w:szCs w:val="20"/>
        </w:rPr>
        <w:t>•    Transactions that are rounded, duplicated, or lack a clear connection to deliverables.</w:t>
      </w:r>
    </w:p>
    <w:p w14:paraId="7833AF2C" w14:textId="77777777" w:rsidR="00823EFA" w:rsidRPr="00823EFA" w:rsidRDefault="00823EFA" w:rsidP="00823EFA">
      <w:pPr>
        <w:pStyle w:val="Ttulo1"/>
        <w:spacing w:before="0" w:after="0"/>
        <w:rPr>
          <w:rFonts w:ascii="Aptos" w:eastAsiaTheme="minorEastAsia" w:hAnsi="Aptos" w:cstheme="minorBidi"/>
          <w:b w:val="0"/>
          <w:bCs w:val="0"/>
          <w:color w:val="222222"/>
          <w:sz w:val="20"/>
          <w:szCs w:val="20"/>
        </w:rPr>
      </w:pPr>
      <w:r w:rsidRPr="00823EFA">
        <w:rPr>
          <w:rFonts w:ascii="Aptos" w:eastAsiaTheme="minorEastAsia" w:hAnsi="Aptos" w:cstheme="minorBidi"/>
          <w:b w:val="0"/>
          <w:bCs w:val="0"/>
          <w:color w:val="222222"/>
          <w:sz w:val="20"/>
          <w:szCs w:val="20"/>
        </w:rPr>
        <w:t>•    Intermediaries whose role or compensation is not justified.</w:t>
      </w:r>
    </w:p>
    <w:p w14:paraId="1E4DA821" w14:textId="77777777" w:rsidR="00823EFA" w:rsidRDefault="00823EFA" w:rsidP="00823EFA">
      <w:pPr>
        <w:pStyle w:val="Ttulo1"/>
        <w:spacing w:before="0" w:after="0"/>
        <w:ind w:left="284" w:hanging="284"/>
        <w:rPr>
          <w:rFonts w:ascii="Aptos" w:eastAsiaTheme="minorEastAsia" w:hAnsi="Aptos" w:cstheme="minorBidi"/>
          <w:b w:val="0"/>
          <w:bCs w:val="0"/>
          <w:color w:val="222222"/>
          <w:sz w:val="20"/>
          <w:szCs w:val="20"/>
        </w:rPr>
      </w:pPr>
      <w:r w:rsidRPr="00823EFA">
        <w:rPr>
          <w:rFonts w:ascii="Aptos" w:eastAsiaTheme="minorEastAsia" w:hAnsi="Aptos" w:cstheme="minorBidi"/>
          <w:b w:val="0"/>
          <w:bCs w:val="0"/>
          <w:color w:val="222222"/>
          <w:sz w:val="20"/>
          <w:szCs w:val="20"/>
        </w:rPr>
        <w:t>•    A counterparty or key individual included on an applicable sanctions list or for whom reliable information requires further verification.</w:t>
      </w:r>
    </w:p>
    <w:p w14:paraId="71B18C06" w14:textId="17A133D1" w:rsidR="00823EFA" w:rsidRPr="00823EFA" w:rsidRDefault="00823EFA" w:rsidP="00823EFA">
      <w:pPr>
        <w:pStyle w:val="Ttulo1"/>
        <w:numPr>
          <w:ilvl w:val="0"/>
          <w:numId w:val="11"/>
        </w:numPr>
        <w:spacing w:before="0" w:after="0"/>
        <w:ind w:left="284" w:hanging="284"/>
        <w:rPr>
          <w:rFonts w:ascii="Aptos" w:eastAsiaTheme="minorEastAsia" w:hAnsi="Aptos" w:cstheme="minorBidi"/>
          <w:b w:val="0"/>
          <w:bCs w:val="0"/>
          <w:color w:val="222222"/>
          <w:sz w:val="18"/>
          <w:szCs w:val="18"/>
        </w:rPr>
      </w:pPr>
      <w:r w:rsidRPr="00823EFA">
        <w:rPr>
          <w:rFonts w:ascii="Aptos" w:eastAsiaTheme="minorEastAsia" w:hAnsi="Aptos" w:cstheme="minorBidi"/>
          <w:b w:val="0"/>
          <w:bCs w:val="0"/>
          <w:color w:val="222222"/>
          <w:sz w:val="20"/>
          <w:szCs w:val="20"/>
        </w:rPr>
        <w:t>Requests to omit standard descriptions, contracts, invoices, or records.</w:t>
      </w:r>
    </w:p>
    <w:p w14:paraId="7362D903" w14:textId="4DE47454" w:rsidR="00AC6C49" w:rsidRPr="00B16AD2" w:rsidRDefault="00000000" w:rsidP="00823EFA">
      <w:pPr>
        <w:pStyle w:val="Ttulo1"/>
      </w:pPr>
      <w:r w:rsidRPr="00823EFA">
        <w:t xml:space="preserve">12. </w:t>
      </w:r>
      <w:r w:rsidR="00B16AD2" w:rsidRPr="00B16AD2">
        <w:t>Escalation of unusual transactions</w:t>
      </w:r>
    </w:p>
    <w:p w14:paraId="693416F3" w14:textId="637DA7C1" w:rsidR="00AC6C49" w:rsidRPr="00B16AD2" w:rsidRDefault="00B16AD2">
      <w:pPr>
        <w:rPr>
          <w:sz w:val="20"/>
          <w:szCs w:val="20"/>
        </w:rPr>
      </w:pPr>
      <w:r w:rsidRPr="00B16AD2">
        <w:rPr>
          <w:sz w:val="20"/>
          <w:szCs w:val="20"/>
        </w:rPr>
        <w:t>When a staff member detects a material red flag, they must halt the transaction—where reasonably possible—and refer it to Administration, Finance, and Operations and to the designated legal function. These functions will determine whether to obtain additional information, reject or suspend the transaction, notify the lender, activate the Integrity Policy, or report the matter to authorities when there is a legal obligation to do so. This Policy does not imply that the IAI has regulatory obligations typical of a financial institution.</w:t>
      </w:r>
    </w:p>
    <w:p w14:paraId="21B21E63" w14:textId="5A5A8F18" w:rsidR="00AC6C49" w:rsidRPr="00EE097F" w:rsidRDefault="00000000">
      <w:pPr>
        <w:pStyle w:val="Ttulo1"/>
      </w:pPr>
      <w:r w:rsidRPr="00EE097F">
        <w:t xml:space="preserve">13. </w:t>
      </w:r>
      <w:r w:rsidR="00B16AD2" w:rsidRPr="00EE097F">
        <w:t xml:space="preserve">Records and </w:t>
      </w:r>
      <w:r w:rsidR="00B16AD2" w:rsidRPr="00CA2F07">
        <w:t>retention</w:t>
      </w:r>
    </w:p>
    <w:p w14:paraId="4B22E1B7" w14:textId="77777777" w:rsidR="00B16AD2" w:rsidRPr="00CA2F07" w:rsidRDefault="00B16AD2">
      <w:pPr>
        <w:pStyle w:val="Ttulo1"/>
        <w:rPr>
          <w:rFonts w:ascii="Aptos" w:eastAsiaTheme="minorEastAsia" w:hAnsi="Aptos" w:cstheme="minorBidi"/>
          <w:b w:val="0"/>
          <w:bCs w:val="0"/>
          <w:color w:val="222222"/>
          <w:sz w:val="20"/>
          <w:szCs w:val="20"/>
        </w:rPr>
      </w:pPr>
      <w:r w:rsidRPr="00CA2F07">
        <w:rPr>
          <w:rFonts w:ascii="Aptos" w:eastAsiaTheme="minorEastAsia" w:hAnsi="Aptos" w:cstheme="minorBidi"/>
          <w:b w:val="0"/>
          <w:bCs w:val="0"/>
          <w:color w:val="222222"/>
          <w:sz w:val="20"/>
          <w:szCs w:val="20"/>
        </w:rPr>
        <w:t>Records of due diligence, verifications, approvals, and transactions shall be retained for the period required by applicable law, financing agreements, and the IAI’s archiving rules. In the absence of a specific timeframe, a minimum of five years from the closure of the relationship or project is proposed, subject to legal and document management validation.</w:t>
      </w:r>
    </w:p>
    <w:p w14:paraId="165A2A91" w14:textId="0FE97BDD" w:rsidR="00AC6C49" w:rsidRPr="00B16AD2" w:rsidRDefault="00000000">
      <w:pPr>
        <w:pStyle w:val="Ttulo1"/>
      </w:pPr>
      <w:r w:rsidRPr="00B16AD2">
        <w:t xml:space="preserve">14. </w:t>
      </w:r>
      <w:r w:rsidR="00B16AD2" w:rsidRPr="00B16AD2">
        <w:t>Data protection</w:t>
      </w:r>
    </w:p>
    <w:p w14:paraId="393418B5" w14:textId="5CC939EE" w:rsidR="00AC6C49" w:rsidRPr="00CA2F07" w:rsidRDefault="00B16AD2">
      <w:pPr>
        <w:rPr>
          <w:sz w:val="20"/>
          <w:szCs w:val="20"/>
        </w:rPr>
      </w:pPr>
      <w:r w:rsidRPr="00CA2F07">
        <w:rPr>
          <w:sz w:val="20"/>
          <w:szCs w:val="20"/>
        </w:rPr>
        <w:t>The collection of personal information will be limited to what is necessary to manage risks and comply with applicable obligations. Access will be restricted; the information will not be used for incompatible purposes; and controls will be established to prevent unauthorized disclosures, particularly with respect to PEPs, beneficial owners, and integrity alerts.</w:t>
      </w:r>
    </w:p>
    <w:p w14:paraId="0DC621D3" w14:textId="7F38D136" w:rsidR="00AC6C49" w:rsidRDefault="00000000">
      <w:pPr>
        <w:pStyle w:val="Ttulo1"/>
      </w:pPr>
      <w:r>
        <w:lastRenderedPageBreak/>
        <w:t xml:space="preserve">15. </w:t>
      </w:r>
      <w:r w:rsidR="00B16AD2" w:rsidRPr="00B16AD2">
        <w:t xml:space="preserve">Proposed </w:t>
      </w:r>
      <w:r w:rsidR="00B16AD2">
        <w:t>r</w:t>
      </w:r>
      <w:r w:rsidR="00B16AD2" w:rsidRPr="00B16AD2">
        <w:t xml:space="preserve">oles and </w:t>
      </w:r>
      <w:r w:rsidR="00B16AD2">
        <w:t>r</w:t>
      </w:r>
      <w:r w:rsidR="00B16AD2" w:rsidRPr="00B16AD2">
        <w:t>esponsibilities</w:t>
      </w:r>
    </w:p>
    <w:tbl>
      <w:tblPr>
        <w:tblStyle w:val="Tablaconcuadrcula"/>
        <w:tblW w:w="0" w:type="auto"/>
        <w:jc w:val="center"/>
        <w:tblLook w:val="04A0" w:firstRow="1" w:lastRow="0" w:firstColumn="1" w:lastColumn="0" w:noHBand="0" w:noVBand="1"/>
      </w:tblPr>
      <w:tblGrid>
        <w:gridCol w:w="4873"/>
        <w:gridCol w:w="4873"/>
      </w:tblGrid>
      <w:tr w:rsidR="00AC6C49" w14:paraId="08D0D538" w14:textId="77777777">
        <w:trPr>
          <w:jc w:val="center"/>
        </w:trPr>
        <w:tc>
          <w:tcPr>
            <w:tcW w:w="4873" w:type="dxa"/>
            <w:shd w:val="clear" w:color="auto" w:fill="1F4E79"/>
            <w:tcMar>
              <w:top w:w="100" w:type="dxa"/>
              <w:left w:w="100" w:type="dxa"/>
              <w:bottom w:w="100" w:type="dxa"/>
              <w:right w:w="100" w:type="dxa"/>
            </w:tcMar>
            <w:vAlign w:val="center"/>
          </w:tcPr>
          <w:p w14:paraId="4611A2D2" w14:textId="269B0221" w:rsidR="00AC6C49" w:rsidRDefault="00000000">
            <w:r>
              <w:rPr>
                <w:b/>
                <w:color w:val="FFFFFF"/>
                <w:sz w:val="18"/>
              </w:rPr>
              <w:t>Actor/</w:t>
            </w:r>
            <w:r w:rsidR="00B16AD2">
              <w:rPr>
                <w:b/>
                <w:color w:val="FFFFFF"/>
                <w:sz w:val="18"/>
              </w:rPr>
              <w:t>function</w:t>
            </w:r>
          </w:p>
        </w:tc>
        <w:tc>
          <w:tcPr>
            <w:tcW w:w="4873" w:type="dxa"/>
            <w:shd w:val="clear" w:color="auto" w:fill="1F4E79"/>
            <w:tcMar>
              <w:top w:w="100" w:type="dxa"/>
              <w:left w:w="100" w:type="dxa"/>
              <w:bottom w:w="100" w:type="dxa"/>
              <w:right w:w="100" w:type="dxa"/>
            </w:tcMar>
            <w:vAlign w:val="center"/>
          </w:tcPr>
          <w:p w14:paraId="2CBB45CB" w14:textId="3991EE4B" w:rsidR="00AC6C49" w:rsidRDefault="00000000">
            <w:r>
              <w:rPr>
                <w:b/>
                <w:color w:val="FFFFFF"/>
                <w:sz w:val="18"/>
              </w:rPr>
              <w:t>Re</w:t>
            </w:r>
            <w:r w:rsidR="00B16AD2">
              <w:rPr>
                <w:b/>
                <w:color w:val="FFFFFF"/>
                <w:sz w:val="18"/>
              </w:rPr>
              <w:t>sponsibility</w:t>
            </w:r>
          </w:p>
        </w:tc>
      </w:tr>
      <w:tr w:rsidR="00B16AD2" w:rsidRPr="00B16AD2" w14:paraId="0E44EA5A" w14:textId="77777777">
        <w:trPr>
          <w:jc w:val="center"/>
        </w:trPr>
        <w:tc>
          <w:tcPr>
            <w:tcW w:w="4873" w:type="dxa"/>
            <w:tcMar>
              <w:top w:w="100" w:type="dxa"/>
              <w:left w:w="100" w:type="dxa"/>
              <w:bottom w:w="100" w:type="dxa"/>
              <w:right w:w="100" w:type="dxa"/>
            </w:tcMar>
          </w:tcPr>
          <w:p w14:paraId="5E173F75" w14:textId="77777777" w:rsidR="00B16AD2" w:rsidRDefault="00B16AD2" w:rsidP="00B16AD2">
            <w:r>
              <w:rPr>
                <w:sz w:val="17"/>
              </w:rPr>
              <w:t>CoP</w:t>
            </w:r>
          </w:p>
        </w:tc>
        <w:tc>
          <w:tcPr>
            <w:tcW w:w="4873" w:type="dxa"/>
            <w:tcMar>
              <w:top w:w="100" w:type="dxa"/>
              <w:left w:w="100" w:type="dxa"/>
              <w:bottom w:w="100" w:type="dxa"/>
              <w:right w:w="100" w:type="dxa"/>
            </w:tcMar>
          </w:tcPr>
          <w:p w14:paraId="19EACA03" w14:textId="140AF16E" w:rsidR="00B16AD2" w:rsidRPr="00B16AD2" w:rsidRDefault="00B16AD2" w:rsidP="00B16AD2">
            <w:pPr>
              <w:rPr>
                <w:sz w:val="17"/>
              </w:rPr>
            </w:pPr>
            <w:r w:rsidRPr="00B16AD2">
              <w:rPr>
                <w:sz w:val="17"/>
              </w:rPr>
              <w:t>Approve the policy and its revisions, in accordance with its authority.</w:t>
            </w:r>
          </w:p>
        </w:tc>
      </w:tr>
      <w:tr w:rsidR="00B16AD2" w:rsidRPr="00B16AD2" w14:paraId="182BF315" w14:textId="77777777">
        <w:trPr>
          <w:jc w:val="center"/>
        </w:trPr>
        <w:tc>
          <w:tcPr>
            <w:tcW w:w="4873" w:type="dxa"/>
            <w:tcMar>
              <w:top w:w="100" w:type="dxa"/>
              <w:left w:w="100" w:type="dxa"/>
              <w:bottom w:w="100" w:type="dxa"/>
              <w:right w:w="100" w:type="dxa"/>
            </w:tcMar>
          </w:tcPr>
          <w:p w14:paraId="4BD00768" w14:textId="23081B36" w:rsidR="00B16AD2" w:rsidRDefault="00B16AD2" w:rsidP="00B16AD2">
            <w:r>
              <w:rPr>
                <w:sz w:val="17"/>
              </w:rPr>
              <w:t>Directorate</w:t>
            </w:r>
          </w:p>
        </w:tc>
        <w:tc>
          <w:tcPr>
            <w:tcW w:w="4873" w:type="dxa"/>
            <w:tcMar>
              <w:top w:w="100" w:type="dxa"/>
              <w:left w:w="100" w:type="dxa"/>
              <w:bottom w:w="100" w:type="dxa"/>
              <w:right w:w="100" w:type="dxa"/>
            </w:tcMar>
          </w:tcPr>
          <w:p w14:paraId="2299F4EF" w14:textId="6C57E246" w:rsidR="00B16AD2" w:rsidRPr="00B16AD2" w:rsidRDefault="00B16AD2" w:rsidP="00B16AD2">
            <w:pPr>
              <w:rPr>
                <w:sz w:val="17"/>
              </w:rPr>
            </w:pPr>
            <w:r w:rsidRPr="00B16AD2">
              <w:rPr>
                <w:sz w:val="17"/>
              </w:rPr>
              <w:t>Ensure implementation, allocate resources, and escalate sensitive cases.</w:t>
            </w:r>
          </w:p>
        </w:tc>
      </w:tr>
      <w:tr w:rsidR="00B16AD2" w:rsidRPr="00B16AD2" w14:paraId="497F075C" w14:textId="77777777">
        <w:trPr>
          <w:jc w:val="center"/>
        </w:trPr>
        <w:tc>
          <w:tcPr>
            <w:tcW w:w="4873" w:type="dxa"/>
            <w:tcMar>
              <w:top w:w="100" w:type="dxa"/>
              <w:left w:w="100" w:type="dxa"/>
              <w:bottom w:w="100" w:type="dxa"/>
              <w:right w:w="100" w:type="dxa"/>
            </w:tcMar>
          </w:tcPr>
          <w:p w14:paraId="6176C90A" w14:textId="6FACB74F" w:rsidR="00B16AD2" w:rsidRDefault="00B16AD2" w:rsidP="00B16AD2">
            <w:r>
              <w:rPr>
                <w:sz w:val="17"/>
              </w:rPr>
              <w:t>Administration, Finance and Operations</w:t>
            </w:r>
          </w:p>
        </w:tc>
        <w:tc>
          <w:tcPr>
            <w:tcW w:w="4873" w:type="dxa"/>
            <w:tcMar>
              <w:top w:w="100" w:type="dxa"/>
              <w:left w:w="100" w:type="dxa"/>
              <w:bottom w:w="100" w:type="dxa"/>
              <w:right w:w="100" w:type="dxa"/>
            </w:tcMar>
          </w:tcPr>
          <w:p w14:paraId="1DF4FF86" w14:textId="002FE971" w:rsidR="00B16AD2" w:rsidRPr="00B16AD2" w:rsidRDefault="00B16AD2" w:rsidP="00B16AD2">
            <w:pPr>
              <w:rPr>
                <w:sz w:val="17"/>
              </w:rPr>
            </w:pPr>
            <w:r w:rsidRPr="00B16AD2">
              <w:rPr>
                <w:sz w:val="17"/>
              </w:rPr>
              <w:t>Apply due diligence and payment controls, maintain records, and monitor red flags.</w:t>
            </w:r>
          </w:p>
        </w:tc>
      </w:tr>
      <w:tr w:rsidR="00B16AD2" w:rsidRPr="00B16AD2" w14:paraId="4F877C33" w14:textId="77777777">
        <w:trPr>
          <w:jc w:val="center"/>
        </w:trPr>
        <w:tc>
          <w:tcPr>
            <w:tcW w:w="4873" w:type="dxa"/>
            <w:tcMar>
              <w:top w:w="100" w:type="dxa"/>
              <w:left w:w="100" w:type="dxa"/>
              <w:bottom w:w="100" w:type="dxa"/>
              <w:right w:w="100" w:type="dxa"/>
            </w:tcMar>
          </w:tcPr>
          <w:p w14:paraId="59619E89" w14:textId="3AFDD325" w:rsidR="00B16AD2" w:rsidRPr="00B16AD2" w:rsidRDefault="00B16AD2" w:rsidP="00B16AD2">
            <w:pPr>
              <w:rPr>
                <w:sz w:val="17"/>
              </w:rPr>
            </w:pPr>
            <w:r w:rsidRPr="00B16AD2">
              <w:rPr>
                <w:sz w:val="17"/>
              </w:rPr>
              <w:t>Legal counsel or designated legal function</w:t>
            </w:r>
          </w:p>
        </w:tc>
        <w:tc>
          <w:tcPr>
            <w:tcW w:w="4873" w:type="dxa"/>
            <w:tcMar>
              <w:top w:w="100" w:type="dxa"/>
              <w:left w:w="100" w:type="dxa"/>
              <w:bottom w:w="100" w:type="dxa"/>
              <w:right w:w="100" w:type="dxa"/>
            </w:tcMar>
          </w:tcPr>
          <w:p w14:paraId="40CBA85E" w14:textId="366310E9" w:rsidR="00B16AD2" w:rsidRPr="00B16AD2" w:rsidRDefault="00B16AD2" w:rsidP="00B16AD2">
            <w:pPr>
              <w:rPr>
                <w:sz w:val="17"/>
              </w:rPr>
            </w:pPr>
            <w:r w:rsidRPr="00B16AD2">
              <w:rPr>
                <w:sz w:val="17"/>
              </w:rPr>
              <w:t>Interpret sanctions, contractual obligations, reporting requirements to authorities, and legal restrictions.</w:t>
            </w:r>
          </w:p>
        </w:tc>
      </w:tr>
      <w:tr w:rsidR="00B16AD2" w:rsidRPr="00B16AD2" w14:paraId="702AF802" w14:textId="77777777">
        <w:trPr>
          <w:jc w:val="center"/>
        </w:trPr>
        <w:tc>
          <w:tcPr>
            <w:tcW w:w="4873" w:type="dxa"/>
            <w:tcMar>
              <w:top w:w="100" w:type="dxa"/>
              <w:left w:w="100" w:type="dxa"/>
              <w:bottom w:w="100" w:type="dxa"/>
              <w:right w:w="100" w:type="dxa"/>
            </w:tcMar>
          </w:tcPr>
          <w:p w14:paraId="6972CA46" w14:textId="506865B9" w:rsidR="00B16AD2" w:rsidRPr="00B16AD2" w:rsidRDefault="00B16AD2" w:rsidP="00B16AD2">
            <w:pPr>
              <w:rPr>
                <w:sz w:val="17"/>
              </w:rPr>
            </w:pPr>
            <w:r w:rsidRPr="00B16AD2">
              <w:rPr>
                <w:sz w:val="17"/>
              </w:rPr>
              <w:t>Programs/projects</w:t>
            </w:r>
          </w:p>
        </w:tc>
        <w:tc>
          <w:tcPr>
            <w:tcW w:w="4873" w:type="dxa"/>
            <w:tcMar>
              <w:top w:w="100" w:type="dxa"/>
              <w:left w:w="100" w:type="dxa"/>
              <w:bottom w:w="100" w:type="dxa"/>
              <w:right w:w="100" w:type="dxa"/>
            </w:tcMar>
          </w:tcPr>
          <w:p w14:paraId="441EDAD7" w14:textId="5A0C4080" w:rsidR="00B16AD2" w:rsidRPr="00B16AD2" w:rsidRDefault="00B16AD2" w:rsidP="00B16AD2">
            <w:pPr>
              <w:rPr>
                <w:sz w:val="17"/>
              </w:rPr>
            </w:pPr>
            <w:r w:rsidRPr="00B16AD2">
              <w:rPr>
                <w:sz w:val="17"/>
              </w:rPr>
              <w:t>Identify counterparties, provide information on their purpose and performance, and report changes or red flags.</w:t>
            </w:r>
          </w:p>
        </w:tc>
      </w:tr>
      <w:tr w:rsidR="00B16AD2" w:rsidRPr="00B16AD2" w14:paraId="3AFDE360" w14:textId="77777777">
        <w:trPr>
          <w:jc w:val="center"/>
        </w:trPr>
        <w:tc>
          <w:tcPr>
            <w:tcW w:w="4873" w:type="dxa"/>
            <w:tcMar>
              <w:top w:w="100" w:type="dxa"/>
              <w:left w:w="100" w:type="dxa"/>
              <w:bottom w:w="100" w:type="dxa"/>
              <w:right w:w="100" w:type="dxa"/>
            </w:tcMar>
          </w:tcPr>
          <w:p w14:paraId="72B3F42D" w14:textId="0DDB9566" w:rsidR="00B16AD2" w:rsidRPr="00B16AD2" w:rsidRDefault="00B16AD2" w:rsidP="00B16AD2">
            <w:pPr>
              <w:rPr>
                <w:sz w:val="17"/>
              </w:rPr>
            </w:pPr>
            <w:r w:rsidRPr="00B16AD2">
              <w:rPr>
                <w:sz w:val="17"/>
              </w:rPr>
              <w:t>All staff</w:t>
            </w:r>
          </w:p>
        </w:tc>
        <w:tc>
          <w:tcPr>
            <w:tcW w:w="4873" w:type="dxa"/>
            <w:tcMar>
              <w:top w:w="100" w:type="dxa"/>
              <w:left w:w="100" w:type="dxa"/>
              <w:bottom w:w="100" w:type="dxa"/>
              <w:right w:w="100" w:type="dxa"/>
            </w:tcMar>
          </w:tcPr>
          <w:p w14:paraId="25F47B63" w14:textId="38ADC20B" w:rsidR="00B16AD2" w:rsidRPr="00B16AD2" w:rsidRDefault="00B16AD2" w:rsidP="00B16AD2">
            <w:pPr>
              <w:rPr>
                <w:sz w:val="17"/>
              </w:rPr>
            </w:pPr>
            <w:r w:rsidRPr="00B16AD2">
              <w:rPr>
                <w:sz w:val="17"/>
              </w:rPr>
              <w:t>Do not circumvent controls; provide accurate information and escalate unusual situations.</w:t>
            </w:r>
          </w:p>
        </w:tc>
      </w:tr>
    </w:tbl>
    <w:p w14:paraId="23B46C4E" w14:textId="2EF1D3D1" w:rsidR="00AC6C49" w:rsidRPr="00B16AD2" w:rsidRDefault="00000000">
      <w:pPr>
        <w:pStyle w:val="Ttulo1"/>
      </w:pPr>
      <w:r w:rsidRPr="00B16AD2">
        <w:t xml:space="preserve">16. </w:t>
      </w:r>
      <w:r w:rsidR="00B16AD2" w:rsidRPr="00B16AD2">
        <w:t>Non</w:t>
      </w:r>
      <w:r w:rsidR="00B53FFF">
        <w:t>-</w:t>
      </w:r>
      <w:r w:rsidR="00B16AD2" w:rsidRPr="00B16AD2">
        <w:t>compliance</w:t>
      </w:r>
    </w:p>
    <w:p w14:paraId="0E35B34D" w14:textId="0E57B7B8" w:rsidR="00AC6C49" w:rsidRPr="00CA2F07" w:rsidRDefault="00B16AD2">
      <w:pPr>
        <w:rPr>
          <w:sz w:val="20"/>
          <w:szCs w:val="20"/>
        </w:rPr>
      </w:pPr>
      <w:r w:rsidRPr="00CA2F07">
        <w:rPr>
          <w:sz w:val="20"/>
          <w:szCs w:val="20"/>
        </w:rPr>
        <w:t>Non</w:t>
      </w:r>
      <w:r w:rsidR="00B53FFF">
        <w:rPr>
          <w:sz w:val="20"/>
          <w:szCs w:val="20"/>
        </w:rPr>
        <w:t>-</w:t>
      </w:r>
      <w:r w:rsidRPr="00CA2F07">
        <w:rPr>
          <w:sz w:val="20"/>
          <w:szCs w:val="20"/>
        </w:rPr>
        <w:t xml:space="preserve">compliance may result in administrative, contractual, or disciplinary measures in accordance with applicable instruments, including suspension of payments, termination, recovery of funds, or the initiation of integrity investigations. Decisions must be </w:t>
      </w:r>
      <w:proofErr w:type="gramStart"/>
      <w:r w:rsidRPr="00CA2F07">
        <w:rPr>
          <w:sz w:val="20"/>
          <w:szCs w:val="20"/>
        </w:rPr>
        <w:t>documented</w:t>
      </w:r>
      <w:proofErr w:type="gramEnd"/>
      <w:r w:rsidRPr="00CA2F07">
        <w:rPr>
          <w:sz w:val="20"/>
          <w:szCs w:val="20"/>
        </w:rPr>
        <w:t xml:space="preserve"> and adhere to due process.</w:t>
      </w:r>
    </w:p>
    <w:p w14:paraId="1C2887C6" w14:textId="28D9CE8C" w:rsidR="00AC6C49" w:rsidRPr="00B16AD2" w:rsidRDefault="00000000">
      <w:pPr>
        <w:pStyle w:val="Ttulo1"/>
      </w:pPr>
      <w:r w:rsidRPr="00B16AD2">
        <w:t>An</w:t>
      </w:r>
      <w:r w:rsidR="00B16AD2" w:rsidRPr="00B16AD2">
        <w:t>n</w:t>
      </w:r>
      <w:r w:rsidRPr="00B16AD2">
        <w:t>ex A. AML/CFT</w:t>
      </w:r>
      <w:r w:rsidR="00B16AD2" w:rsidRPr="00B16AD2">
        <w:t xml:space="preserve"> Minimum check</w:t>
      </w:r>
      <w:r w:rsidR="00B16AD2">
        <w:t>list</w:t>
      </w:r>
    </w:p>
    <w:tbl>
      <w:tblPr>
        <w:tblStyle w:val="Tablaconcuadrcula"/>
        <w:tblW w:w="0" w:type="auto"/>
        <w:jc w:val="center"/>
        <w:tblLook w:val="04A0" w:firstRow="1" w:lastRow="0" w:firstColumn="1" w:lastColumn="0" w:noHBand="0" w:noVBand="1"/>
      </w:tblPr>
      <w:tblGrid>
        <w:gridCol w:w="3249"/>
        <w:gridCol w:w="3249"/>
        <w:gridCol w:w="3249"/>
      </w:tblGrid>
      <w:tr w:rsidR="00AC6C49" w14:paraId="415A944E" w14:textId="77777777">
        <w:trPr>
          <w:jc w:val="center"/>
        </w:trPr>
        <w:tc>
          <w:tcPr>
            <w:tcW w:w="3249" w:type="dxa"/>
            <w:shd w:val="clear" w:color="auto" w:fill="1F4E79"/>
            <w:tcMar>
              <w:top w:w="100" w:type="dxa"/>
              <w:left w:w="100" w:type="dxa"/>
              <w:bottom w:w="100" w:type="dxa"/>
              <w:right w:w="100" w:type="dxa"/>
            </w:tcMar>
            <w:vAlign w:val="center"/>
          </w:tcPr>
          <w:p w14:paraId="587EE127" w14:textId="09C5B60F" w:rsidR="00AC6C49" w:rsidRDefault="00B16AD2">
            <w:r>
              <w:rPr>
                <w:b/>
                <w:color w:val="FFFFFF"/>
                <w:sz w:val="18"/>
              </w:rPr>
              <w:t>Item</w:t>
            </w:r>
          </w:p>
        </w:tc>
        <w:tc>
          <w:tcPr>
            <w:tcW w:w="3249" w:type="dxa"/>
            <w:shd w:val="clear" w:color="auto" w:fill="1F4E79"/>
            <w:tcMar>
              <w:top w:w="100" w:type="dxa"/>
              <w:left w:w="100" w:type="dxa"/>
              <w:bottom w:w="100" w:type="dxa"/>
              <w:right w:w="100" w:type="dxa"/>
            </w:tcMar>
            <w:vAlign w:val="center"/>
          </w:tcPr>
          <w:p w14:paraId="5ED92305" w14:textId="5BF4EC37" w:rsidR="00AC6C49" w:rsidRDefault="00B16AD2">
            <w:r>
              <w:rPr>
                <w:b/>
                <w:color w:val="FFFFFF"/>
                <w:sz w:val="18"/>
              </w:rPr>
              <w:t>Yes/No/N.A.</w:t>
            </w:r>
          </w:p>
        </w:tc>
        <w:tc>
          <w:tcPr>
            <w:tcW w:w="3249" w:type="dxa"/>
            <w:shd w:val="clear" w:color="auto" w:fill="1F4E79"/>
            <w:tcMar>
              <w:top w:w="100" w:type="dxa"/>
              <w:left w:w="100" w:type="dxa"/>
              <w:bottom w:w="100" w:type="dxa"/>
              <w:right w:w="100" w:type="dxa"/>
            </w:tcMar>
            <w:vAlign w:val="center"/>
          </w:tcPr>
          <w:p w14:paraId="22E59642" w14:textId="01ED843F" w:rsidR="00AC6C49" w:rsidRDefault="00B16AD2">
            <w:r>
              <w:rPr>
                <w:b/>
                <w:color w:val="FFFFFF"/>
                <w:sz w:val="18"/>
              </w:rPr>
              <w:t>Evidence/observation</w:t>
            </w:r>
          </w:p>
        </w:tc>
      </w:tr>
      <w:tr w:rsidR="00CD1EDB" w:rsidRPr="00CD1EDB" w14:paraId="69376331" w14:textId="77777777">
        <w:trPr>
          <w:jc w:val="center"/>
        </w:trPr>
        <w:tc>
          <w:tcPr>
            <w:tcW w:w="3249" w:type="dxa"/>
            <w:tcMar>
              <w:top w:w="100" w:type="dxa"/>
              <w:left w:w="100" w:type="dxa"/>
              <w:bottom w:w="100" w:type="dxa"/>
              <w:right w:w="100" w:type="dxa"/>
            </w:tcMar>
          </w:tcPr>
          <w:p w14:paraId="7F4AE4CD" w14:textId="736F5D87" w:rsidR="00CD1EDB" w:rsidRPr="00CD1EDB" w:rsidRDefault="00CD1EDB" w:rsidP="00CD1EDB">
            <w:pPr>
              <w:rPr>
                <w:sz w:val="17"/>
              </w:rPr>
            </w:pPr>
            <w:r w:rsidRPr="00CD1EDB">
              <w:rPr>
                <w:sz w:val="17"/>
              </w:rPr>
              <w:t>Legal name and existence verified</w:t>
            </w:r>
          </w:p>
        </w:tc>
        <w:tc>
          <w:tcPr>
            <w:tcW w:w="3249" w:type="dxa"/>
            <w:tcMar>
              <w:top w:w="100" w:type="dxa"/>
              <w:left w:w="100" w:type="dxa"/>
              <w:bottom w:w="100" w:type="dxa"/>
              <w:right w:w="100" w:type="dxa"/>
            </w:tcMar>
          </w:tcPr>
          <w:p w14:paraId="0A37501D" w14:textId="77777777" w:rsidR="00CD1EDB" w:rsidRPr="00CD1EDB" w:rsidRDefault="00CD1EDB" w:rsidP="00CD1EDB"/>
        </w:tc>
        <w:tc>
          <w:tcPr>
            <w:tcW w:w="3249" w:type="dxa"/>
            <w:tcMar>
              <w:top w:w="100" w:type="dxa"/>
              <w:left w:w="100" w:type="dxa"/>
              <w:bottom w:w="100" w:type="dxa"/>
              <w:right w:w="100" w:type="dxa"/>
            </w:tcMar>
          </w:tcPr>
          <w:p w14:paraId="5DAB6C7B" w14:textId="77777777" w:rsidR="00CD1EDB" w:rsidRPr="00CD1EDB" w:rsidRDefault="00CD1EDB" w:rsidP="00CD1EDB"/>
        </w:tc>
      </w:tr>
      <w:tr w:rsidR="00CD1EDB" w14:paraId="3BEF0C68" w14:textId="77777777">
        <w:trPr>
          <w:jc w:val="center"/>
        </w:trPr>
        <w:tc>
          <w:tcPr>
            <w:tcW w:w="3249" w:type="dxa"/>
            <w:tcMar>
              <w:top w:w="100" w:type="dxa"/>
              <w:left w:w="100" w:type="dxa"/>
              <w:bottom w:w="100" w:type="dxa"/>
              <w:right w:w="100" w:type="dxa"/>
            </w:tcMar>
          </w:tcPr>
          <w:p w14:paraId="31AE7C53" w14:textId="23066AFF" w:rsidR="00CD1EDB" w:rsidRPr="00CD1EDB" w:rsidRDefault="00CD1EDB" w:rsidP="00CD1EDB">
            <w:pPr>
              <w:rPr>
                <w:sz w:val="17"/>
              </w:rPr>
            </w:pPr>
            <w:r w:rsidRPr="00CD1EDB">
              <w:rPr>
                <w:sz w:val="17"/>
              </w:rPr>
              <w:t>Authorized representative verified</w:t>
            </w:r>
          </w:p>
        </w:tc>
        <w:tc>
          <w:tcPr>
            <w:tcW w:w="3249" w:type="dxa"/>
            <w:tcMar>
              <w:top w:w="100" w:type="dxa"/>
              <w:left w:w="100" w:type="dxa"/>
              <w:bottom w:w="100" w:type="dxa"/>
              <w:right w:w="100" w:type="dxa"/>
            </w:tcMar>
          </w:tcPr>
          <w:p w14:paraId="02EB378F" w14:textId="77777777" w:rsidR="00CD1EDB" w:rsidRDefault="00CD1EDB" w:rsidP="00CD1EDB"/>
        </w:tc>
        <w:tc>
          <w:tcPr>
            <w:tcW w:w="3249" w:type="dxa"/>
            <w:tcMar>
              <w:top w:w="100" w:type="dxa"/>
              <w:left w:w="100" w:type="dxa"/>
              <w:bottom w:w="100" w:type="dxa"/>
              <w:right w:w="100" w:type="dxa"/>
            </w:tcMar>
          </w:tcPr>
          <w:p w14:paraId="6A05A809" w14:textId="77777777" w:rsidR="00CD1EDB" w:rsidRDefault="00CD1EDB" w:rsidP="00CD1EDB"/>
        </w:tc>
      </w:tr>
      <w:tr w:rsidR="00CD1EDB" w14:paraId="50165D6E" w14:textId="77777777">
        <w:trPr>
          <w:jc w:val="center"/>
        </w:trPr>
        <w:tc>
          <w:tcPr>
            <w:tcW w:w="3249" w:type="dxa"/>
            <w:tcMar>
              <w:top w:w="100" w:type="dxa"/>
              <w:left w:w="100" w:type="dxa"/>
              <w:bottom w:w="100" w:type="dxa"/>
              <w:right w:w="100" w:type="dxa"/>
            </w:tcMar>
          </w:tcPr>
          <w:p w14:paraId="494F9775" w14:textId="607A24F8" w:rsidR="00CD1EDB" w:rsidRPr="00CD1EDB" w:rsidRDefault="00CD1EDB" w:rsidP="00CD1EDB">
            <w:pPr>
              <w:rPr>
                <w:sz w:val="17"/>
              </w:rPr>
            </w:pPr>
            <w:r w:rsidRPr="00CD1EDB">
              <w:rPr>
                <w:sz w:val="17"/>
              </w:rPr>
              <w:t>Bank account verified</w:t>
            </w:r>
          </w:p>
        </w:tc>
        <w:tc>
          <w:tcPr>
            <w:tcW w:w="3249" w:type="dxa"/>
            <w:tcMar>
              <w:top w:w="100" w:type="dxa"/>
              <w:left w:w="100" w:type="dxa"/>
              <w:bottom w:w="100" w:type="dxa"/>
              <w:right w:w="100" w:type="dxa"/>
            </w:tcMar>
          </w:tcPr>
          <w:p w14:paraId="5A39BBE3" w14:textId="77777777" w:rsidR="00CD1EDB" w:rsidRDefault="00CD1EDB" w:rsidP="00CD1EDB"/>
        </w:tc>
        <w:tc>
          <w:tcPr>
            <w:tcW w:w="3249" w:type="dxa"/>
            <w:tcMar>
              <w:top w:w="100" w:type="dxa"/>
              <w:left w:w="100" w:type="dxa"/>
              <w:bottom w:w="100" w:type="dxa"/>
              <w:right w:w="100" w:type="dxa"/>
            </w:tcMar>
          </w:tcPr>
          <w:p w14:paraId="41C8F396" w14:textId="77777777" w:rsidR="00CD1EDB" w:rsidRDefault="00CD1EDB" w:rsidP="00CD1EDB"/>
        </w:tc>
      </w:tr>
      <w:tr w:rsidR="00CD1EDB" w:rsidRPr="00CD1EDB" w14:paraId="6ADFD654" w14:textId="77777777">
        <w:trPr>
          <w:jc w:val="center"/>
        </w:trPr>
        <w:tc>
          <w:tcPr>
            <w:tcW w:w="3249" w:type="dxa"/>
            <w:tcMar>
              <w:top w:w="100" w:type="dxa"/>
              <w:left w:w="100" w:type="dxa"/>
              <w:bottom w:w="100" w:type="dxa"/>
              <w:right w:w="100" w:type="dxa"/>
            </w:tcMar>
          </w:tcPr>
          <w:p w14:paraId="4AE1A644" w14:textId="33788447" w:rsidR="00CD1EDB" w:rsidRPr="00CD1EDB" w:rsidRDefault="00CD1EDB" w:rsidP="00CD1EDB">
            <w:pPr>
              <w:rPr>
                <w:sz w:val="17"/>
              </w:rPr>
            </w:pPr>
            <w:r w:rsidRPr="00CD1EDB">
              <w:rPr>
                <w:sz w:val="17"/>
              </w:rPr>
              <w:t>Purpose and use of funds documented</w:t>
            </w:r>
          </w:p>
        </w:tc>
        <w:tc>
          <w:tcPr>
            <w:tcW w:w="3249" w:type="dxa"/>
            <w:tcMar>
              <w:top w:w="100" w:type="dxa"/>
              <w:left w:w="100" w:type="dxa"/>
              <w:bottom w:w="100" w:type="dxa"/>
              <w:right w:w="100" w:type="dxa"/>
            </w:tcMar>
          </w:tcPr>
          <w:p w14:paraId="72A3D3EC" w14:textId="77777777" w:rsidR="00CD1EDB" w:rsidRPr="00CD1EDB" w:rsidRDefault="00CD1EDB" w:rsidP="00CD1EDB"/>
        </w:tc>
        <w:tc>
          <w:tcPr>
            <w:tcW w:w="3249" w:type="dxa"/>
            <w:tcMar>
              <w:top w:w="100" w:type="dxa"/>
              <w:left w:w="100" w:type="dxa"/>
              <w:bottom w:w="100" w:type="dxa"/>
              <w:right w:w="100" w:type="dxa"/>
            </w:tcMar>
          </w:tcPr>
          <w:p w14:paraId="0D0B940D" w14:textId="77777777" w:rsidR="00CD1EDB" w:rsidRPr="00CD1EDB" w:rsidRDefault="00CD1EDB" w:rsidP="00CD1EDB"/>
        </w:tc>
      </w:tr>
      <w:tr w:rsidR="00CD1EDB" w:rsidRPr="00CD1EDB" w14:paraId="59CC9E23" w14:textId="77777777">
        <w:trPr>
          <w:jc w:val="center"/>
        </w:trPr>
        <w:tc>
          <w:tcPr>
            <w:tcW w:w="3249" w:type="dxa"/>
            <w:tcMar>
              <w:top w:w="100" w:type="dxa"/>
              <w:left w:w="100" w:type="dxa"/>
              <w:bottom w:w="100" w:type="dxa"/>
              <w:right w:w="100" w:type="dxa"/>
            </w:tcMar>
          </w:tcPr>
          <w:p w14:paraId="778CD53A" w14:textId="4E8B82CF" w:rsidR="00CD1EDB" w:rsidRPr="00CD1EDB" w:rsidRDefault="00CD1EDB" w:rsidP="00CD1EDB">
            <w:pPr>
              <w:rPr>
                <w:sz w:val="17"/>
              </w:rPr>
            </w:pPr>
            <w:r w:rsidRPr="00CD1EDB">
              <w:rPr>
                <w:sz w:val="17"/>
              </w:rPr>
              <w:t>Ultimate beneficial owner identified, where applicable</w:t>
            </w:r>
          </w:p>
        </w:tc>
        <w:tc>
          <w:tcPr>
            <w:tcW w:w="3249" w:type="dxa"/>
            <w:tcMar>
              <w:top w:w="100" w:type="dxa"/>
              <w:left w:w="100" w:type="dxa"/>
              <w:bottom w:w="100" w:type="dxa"/>
              <w:right w:w="100" w:type="dxa"/>
            </w:tcMar>
          </w:tcPr>
          <w:p w14:paraId="0E27B00A" w14:textId="77777777" w:rsidR="00CD1EDB" w:rsidRPr="00CD1EDB" w:rsidRDefault="00CD1EDB" w:rsidP="00CD1EDB"/>
        </w:tc>
        <w:tc>
          <w:tcPr>
            <w:tcW w:w="3249" w:type="dxa"/>
            <w:tcMar>
              <w:top w:w="100" w:type="dxa"/>
              <w:left w:w="100" w:type="dxa"/>
              <w:bottom w:w="100" w:type="dxa"/>
              <w:right w:w="100" w:type="dxa"/>
            </w:tcMar>
          </w:tcPr>
          <w:p w14:paraId="60061E4C" w14:textId="77777777" w:rsidR="00CD1EDB" w:rsidRPr="00CD1EDB" w:rsidRDefault="00CD1EDB" w:rsidP="00CD1EDB"/>
        </w:tc>
      </w:tr>
      <w:tr w:rsidR="00CD1EDB" w14:paraId="463A00CA" w14:textId="77777777">
        <w:trPr>
          <w:jc w:val="center"/>
        </w:trPr>
        <w:tc>
          <w:tcPr>
            <w:tcW w:w="3249" w:type="dxa"/>
            <w:tcMar>
              <w:top w:w="100" w:type="dxa"/>
              <w:left w:w="100" w:type="dxa"/>
              <w:bottom w:w="100" w:type="dxa"/>
              <w:right w:w="100" w:type="dxa"/>
            </w:tcMar>
          </w:tcPr>
          <w:p w14:paraId="0AF22C85" w14:textId="24119806" w:rsidR="00CD1EDB" w:rsidRPr="00CD1EDB" w:rsidRDefault="00CD1EDB" w:rsidP="00CD1EDB">
            <w:pPr>
              <w:rPr>
                <w:sz w:val="17"/>
              </w:rPr>
            </w:pPr>
            <w:r w:rsidRPr="00CD1EDB">
              <w:rPr>
                <w:sz w:val="17"/>
              </w:rPr>
              <w:t>Conflicts of interest reviewed</w:t>
            </w:r>
          </w:p>
        </w:tc>
        <w:tc>
          <w:tcPr>
            <w:tcW w:w="3249" w:type="dxa"/>
            <w:tcMar>
              <w:top w:w="100" w:type="dxa"/>
              <w:left w:w="100" w:type="dxa"/>
              <w:bottom w:w="100" w:type="dxa"/>
              <w:right w:w="100" w:type="dxa"/>
            </w:tcMar>
          </w:tcPr>
          <w:p w14:paraId="44EAFD9C" w14:textId="77777777" w:rsidR="00CD1EDB" w:rsidRDefault="00CD1EDB" w:rsidP="00CD1EDB"/>
        </w:tc>
        <w:tc>
          <w:tcPr>
            <w:tcW w:w="3249" w:type="dxa"/>
            <w:tcMar>
              <w:top w:w="100" w:type="dxa"/>
              <w:left w:w="100" w:type="dxa"/>
              <w:bottom w:w="100" w:type="dxa"/>
              <w:right w:w="100" w:type="dxa"/>
            </w:tcMar>
          </w:tcPr>
          <w:p w14:paraId="4B94D5A5" w14:textId="77777777" w:rsidR="00CD1EDB" w:rsidRDefault="00CD1EDB" w:rsidP="00CD1EDB"/>
        </w:tc>
      </w:tr>
      <w:tr w:rsidR="00CD1EDB" w14:paraId="09A908DA" w14:textId="77777777">
        <w:trPr>
          <w:jc w:val="center"/>
        </w:trPr>
        <w:tc>
          <w:tcPr>
            <w:tcW w:w="3249" w:type="dxa"/>
            <w:tcMar>
              <w:top w:w="100" w:type="dxa"/>
              <w:left w:w="100" w:type="dxa"/>
              <w:bottom w:w="100" w:type="dxa"/>
              <w:right w:w="100" w:type="dxa"/>
            </w:tcMar>
          </w:tcPr>
          <w:p w14:paraId="5EC701B0" w14:textId="2EE29D05" w:rsidR="00CD1EDB" w:rsidRPr="00CD1EDB" w:rsidRDefault="00CD1EDB" w:rsidP="00CD1EDB">
            <w:pPr>
              <w:rPr>
                <w:sz w:val="17"/>
              </w:rPr>
            </w:pPr>
            <w:r w:rsidRPr="00CD1EDB">
              <w:rPr>
                <w:sz w:val="17"/>
              </w:rPr>
              <w:t>Applicable sanctions verified</w:t>
            </w:r>
          </w:p>
        </w:tc>
        <w:tc>
          <w:tcPr>
            <w:tcW w:w="3249" w:type="dxa"/>
            <w:tcMar>
              <w:top w:w="100" w:type="dxa"/>
              <w:left w:w="100" w:type="dxa"/>
              <w:bottom w:w="100" w:type="dxa"/>
              <w:right w:w="100" w:type="dxa"/>
            </w:tcMar>
          </w:tcPr>
          <w:p w14:paraId="3DEEC669" w14:textId="77777777" w:rsidR="00CD1EDB" w:rsidRDefault="00CD1EDB" w:rsidP="00CD1EDB"/>
        </w:tc>
        <w:tc>
          <w:tcPr>
            <w:tcW w:w="3249" w:type="dxa"/>
            <w:tcMar>
              <w:top w:w="100" w:type="dxa"/>
              <w:left w:w="100" w:type="dxa"/>
              <w:bottom w:w="100" w:type="dxa"/>
              <w:right w:w="100" w:type="dxa"/>
            </w:tcMar>
          </w:tcPr>
          <w:p w14:paraId="3656B9AB" w14:textId="77777777" w:rsidR="00CD1EDB" w:rsidRDefault="00CD1EDB" w:rsidP="00CD1EDB"/>
        </w:tc>
      </w:tr>
      <w:tr w:rsidR="00CD1EDB" w14:paraId="557F70BF" w14:textId="77777777">
        <w:trPr>
          <w:jc w:val="center"/>
        </w:trPr>
        <w:tc>
          <w:tcPr>
            <w:tcW w:w="3249" w:type="dxa"/>
            <w:tcMar>
              <w:top w:w="100" w:type="dxa"/>
              <w:left w:w="100" w:type="dxa"/>
              <w:bottom w:w="100" w:type="dxa"/>
              <w:right w:w="100" w:type="dxa"/>
            </w:tcMar>
          </w:tcPr>
          <w:p w14:paraId="6801F1A6" w14:textId="3016AD15" w:rsidR="00CD1EDB" w:rsidRPr="00CD1EDB" w:rsidRDefault="00CD1EDB" w:rsidP="00CD1EDB">
            <w:pPr>
              <w:rPr>
                <w:sz w:val="17"/>
              </w:rPr>
            </w:pPr>
            <w:r w:rsidRPr="00CD1EDB">
              <w:rPr>
                <w:sz w:val="17"/>
              </w:rPr>
              <w:lastRenderedPageBreak/>
              <w:t>PEP assessed, where applicable</w:t>
            </w:r>
          </w:p>
        </w:tc>
        <w:tc>
          <w:tcPr>
            <w:tcW w:w="3249" w:type="dxa"/>
            <w:tcMar>
              <w:top w:w="100" w:type="dxa"/>
              <w:left w:w="100" w:type="dxa"/>
              <w:bottom w:w="100" w:type="dxa"/>
              <w:right w:w="100" w:type="dxa"/>
            </w:tcMar>
          </w:tcPr>
          <w:p w14:paraId="45FB0818" w14:textId="77777777" w:rsidR="00CD1EDB" w:rsidRDefault="00CD1EDB" w:rsidP="00CD1EDB"/>
        </w:tc>
        <w:tc>
          <w:tcPr>
            <w:tcW w:w="3249" w:type="dxa"/>
            <w:tcMar>
              <w:top w:w="100" w:type="dxa"/>
              <w:left w:w="100" w:type="dxa"/>
              <w:bottom w:w="100" w:type="dxa"/>
              <w:right w:w="100" w:type="dxa"/>
            </w:tcMar>
          </w:tcPr>
          <w:p w14:paraId="049F31CB" w14:textId="77777777" w:rsidR="00CD1EDB" w:rsidRDefault="00CD1EDB" w:rsidP="00CD1EDB"/>
        </w:tc>
      </w:tr>
      <w:tr w:rsidR="00CD1EDB" w14:paraId="4F9C7CD9" w14:textId="77777777">
        <w:trPr>
          <w:jc w:val="center"/>
        </w:trPr>
        <w:tc>
          <w:tcPr>
            <w:tcW w:w="3249" w:type="dxa"/>
            <w:tcMar>
              <w:top w:w="100" w:type="dxa"/>
              <w:left w:w="100" w:type="dxa"/>
              <w:bottom w:w="100" w:type="dxa"/>
              <w:right w:w="100" w:type="dxa"/>
            </w:tcMar>
          </w:tcPr>
          <w:p w14:paraId="5D57A618" w14:textId="5F66C6C2" w:rsidR="00CD1EDB" w:rsidRPr="00CD1EDB" w:rsidRDefault="00CD1EDB" w:rsidP="00CD1EDB">
            <w:pPr>
              <w:rPr>
                <w:sz w:val="17"/>
              </w:rPr>
            </w:pPr>
            <w:r w:rsidRPr="00CD1EDB">
              <w:rPr>
                <w:sz w:val="17"/>
              </w:rPr>
              <w:t>Red flags resolved</w:t>
            </w:r>
          </w:p>
        </w:tc>
        <w:tc>
          <w:tcPr>
            <w:tcW w:w="3249" w:type="dxa"/>
            <w:tcMar>
              <w:top w:w="100" w:type="dxa"/>
              <w:left w:w="100" w:type="dxa"/>
              <w:bottom w:w="100" w:type="dxa"/>
              <w:right w:w="100" w:type="dxa"/>
            </w:tcMar>
          </w:tcPr>
          <w:p w14:paraId="53128261" w14:textId="77777777" w:rsidR="00CD1EDB" w:rsidRDefault="00CD1EDB" w:rsidP="00CD1EDB"/>
        </w:tc>
        <w:tc>
          <w:tcPr>
            <w:tcW w:w="3249" w:type="dxa"/>
            <w:tcMar>
              <w:top w:w="100" w:type="dxa"/>
              <w:left w:w="100" w:type="dxa"/>
              <w:bottom w:w="100" w:type="dxa"/>
              <w:right w:w="100" w:type="dxa"/>
            </w:tcMar>
          </w:tcPr>
          <w:p w14:paraId="62486C05" w14:textId="77777777" w:rsidR="00CD1EDB" w:rsidRDefault="00CD1EDB" w:rsidP="00CD1EDB"/>
        </w:tc>
      </w:tr>
      <w:tr w:rsidR="00CD1EDB" w:rsidRPr="00CD1EDB" w14:paraId="6E3DD69B" w14:textId="77777777">
        <w:trPr>
          <w:jc w:val="center"/>
        </w:trPr>
        <w:tc>
          <w:tcPr>
            <w:tcW w:w="3249" w:type="dxa"/>
            <w:tcMar>
              <w:top w:w="100" w:type="dxa"/>
              <w:left w:w="100" w:type="dxa"/>
              <w:bottom w:w="100" w:type="dxa"/>
              <w:right w:w="100" w:type="dxa"/>
            </w:tcMar>
          </w:tcPr>
          <w:p w14:paraId="50C783AB" w14:textId="38E6F14C" w:rsidR="00CD1EDB" w:rsidRPr="00CD1EDB" w:rsidRDefault="00CD1EDB" w:rsidP="00CD1EDB">
            <w:pPr>
              <w:rPr>
                <w:sz w:val="17"/>
              </w:rPr>
            </w:pPr>
            <w:r w:rsidRPr="00CD1EDB">
              <w:rPr>
                <w:sz w:val="17"/>
              </w:rPr>
              <w:t>Risk level and approval documented</w:t>
            </w:r>
          </w:p>
        </w:tc>
        <w:tc>
          <w:tcPr>
            <w:tcW w:w="3249" w:type="dxa"/>
            <w:tcMar>
              <w:top w:w="100" w:type="dxa"/>
              <w:left w:w="100" w:type="dxa"/>
              <w:bottom w:w="100" w:type="dxa"/>
              <w:right w:w="100" w:type="dxa"/>
            </w:tcMar>
          </w:tcPr>
          <w:p w14:paraId="4101652C" w14:textId="77777777" w:rsidR="00CD1EDB" w:rsidRPr="00CD1EDB" w:rsidRDefault="00CD1EDB" w:rsidP="00CD1EDB"/>
        </w:tc>
        <w:tc>
          <w:tcPr>
            <w:tcW w:w="3249" w:type="dxa"/>
            <w:tcMar>
              <w:top w:w="100" w:type="dxa"/>
              <w:left w:w="100" w:type="dxa"/>
              <w:bottom w:w="100" w:type="dxa"/>
              <w:right w:w="100" w:type="dxa"/>
            </w:tcMar>
          </w:tcPr>
          <w:p w14:paraId="4B99056E" w14:textId="77777777" w:rsidR="00CD1EDB" w:rsidRPr="00CD1EDB" w:rsidRDefault="00CD1EDB" w:rsidP="00CD1EDB"/>
        </w:tc>
      </w:tr>
    </w:tbl>
    <w:p w14:paraId="516CBB80" w14:textId="72F79BB4" w:rsidR="00AC6C49" w:rsidRPr="00CD1EDB" w:rsidRDefault="00000000">
      <w:pPr>
        <w:pStyle w:val="Ttulo1"/>
      </w:pPr>
      <w:r w:rsidRPr="00CD1EDB">
        <w:t>An</w:t>
      </w:r>
      <w:r w:rsidR="00CD1EDB" w:rsidRPr="00CD1EDB">
        <w:t>n</w:t>
      </w:r>
      <w:r w:rsidRPr="00CD1EDB">
        <w:t xml:space="preserve">ex B. </w:t>
      </w:r>
      <w:r w:rsidR="00CD1EDB" w:rsidRPr="00CD1EDB">
        <w:t>Risk assessment matrix</w:t>
      </w:r>
    </w:p>
    <w:tbl>
      <w:tblPr>
        <w:tblStyle w:val="Tablaconcuadrcula"/>
        <w:tblW w:w="0" w:type="auto"/>
        <w:jc w:val="center"/>
        <w:tblLook w:val="04A0" w:firstRow="1" w:lastRow="0" w:firstColumn="1" w:lastColumn="0" w:noHBand="0" w:noVBand="1"/>
      </w:tblPr>
      <w:tblGrid>
        <w:gridCol w:w="3249"/>
        <w:gridCol w:w="3249"/>
        <w:gridCol w:w="3249"/>
      </w:tblGrid>
      <w:tr w:rsidR="00AC6C49" w14:paraId="6BE0FF27" w14:textId="77777777" w:rsidTr="0B242F24">
        <w:trPr>
          <w:jc w:val="center"/>
        </w:trPr>
        <w:tc>
          <w:tcPr>
            <w:tcW w:w="3249" w:type="dxa"/>
            <w:shd w:val="clear" w:color="auto" w:fill="1F4E79"/>
            <w:tcMar>
              <w:top w:w="100" w:type="dxa"/>
              <w:left w:w="100" w:type="dxa"/>
              <w:bottom w:w="100" w:type="dxa"/>
              <w:right w:w="100" w:type="dxa"/>
            </w:tcMar>
            <w:vAlign w:val="center"/>
          </w:tcPr>
          <w:p w14:paraId="33327520" w14:textId="3CD15C55" w:rsidR="00AC6C49" w:rsidRDefault="00CD1EDB">
            <w:r>
              <w:rPr>
                <w:b/>
                <w:color w:val="FFFFFF"/>
                <w:sz w:val="18"/>
              </w:rPr>
              <w:t>Level</w:t>
            </w:r>
          </w:p>
        </w:tc>
        <w:tc>
          <w:tcPr>
            <w:tcW w:w="3249" w:type="dxa"/>
            <w:shd w:val="clear" w:color="auto" w:fill="1F4E79"/>
            <w:tcMar>
              <w:top w:w="100" w:type="dxa"/>
              <w:left w:w="100" w:type="dxa"/>
              <w:bottom w:w="100" w:type="dxa"/>
              <w:right w:w="100" w:type="dxa"/>
            </w:tcMar>
            <w:vAlign w:val="center"/>
          </w:tcPr>
          <w:p w14:paraId="207ABB41" w14:textId="33DD0BD6" w:rsidR="00AC6C49" w:rsidRDefault="00CD1EDB">
            <w:r>
              <w:rPr>
                <w:b/>
                <w:color w:val="FFFFFF"/>
                <w:sz w:val="18"/>
              </w:rPr>
              <w:t>Characteristics</w:t>
            </w:r>
          </w:p>
        </w:tc>
        <w:tc>
          <w:tcPr>
            <w:tcW w:w="3249" w:type="dxa"/>
            <w:shd w:val="clear" w:color="auto" w:fill="1F4E79"/>
            <w:tcMar>
              <w:top w:w="100" w:type="dxa"/>
              <w:left w:w="100" w:type="dxa"/>
              <w:bottom w:w="100" w:type="dxa"/>
              <w:right w:w="100" w:type="dxa"/>
            </w:tcMar>
            <w:vAlign w:val="center"/>
          </w:tcPr>
          <w:p w14:paraId="7D854840" w14:textId="1F672B9D" w:rsidR="00AC6C49" w:rsidRDefault="00000000">
            <w:r>
              <w:rPr>
                <w:b/>
                <w:color w:val="FFFFFF"/>
                <w:sz w:val="18"/>
              </w:rPr>
              <w:t>Re</w:t>
            </w:r>
            <w:r w:rsidR="00CD1EDB">
              <w:rPr>
                <w:b/>
                <w:color w:val="FFFFFF"/>
                <w:sz w:val="18"/>
              </w:rPr>
              <w:t>sponses</w:t>
            </w:r>
          </w:p>
        </w:tc>
      </w:tr>
      <w:tr w:rsidR="00CD1EDB" w:rsidRPr="00CD1EDB" w14:paraId="24983A3D" w14:textId="77777777" w:rsidTr="0B242F24">
        <w:trPr>
          <w:jc w:val="center"/>
        </w:trPr>
        <w:tc>
          <w:tcPr>
            <w:tcW w:w="3249" w:type="dxa"/>
            <w:tcMar>
              <w:top w:w="100" w:type="dxa"/>
              <w:left w:w="100" w:type="dxa"/>
              <w:bottom w:w="100" w:type="dxa"/>
              <w:right w:w="100" w:type="dxa"/>
            </w:tcMar>
          </w:tcPr>
          <w:p w14:paraId="5CE1FE50" w14:textId="6B543AD6" w:rsidR="00CD1EDB" w:rsidRDefault="00CD1EDB" w:rsidP="00CD1EDB">
            <w:r w:rsidRPr="00CD1EDB">
              <w:rPr>
                <w:sz w:val="17"/>
              </w:rPr>
              <w:t>Low</w:t>
            </w:r>
          </w:p>
        </w:tc>
        <w:tc>
          <w:tcPr>
            <w:tcW w:w="3249" w:type="dxa"/>
            <w:tcMar>
              <w:top w:w="100" w:type="dxa"/>
              <w:left w:w="100" w:type="dxa"/>
              <w:bottom w:w="100" w:type="dxa"/>
              <w:right w:w="100" w:type="dxa"/>
            </w:tcMar>
          </w:tcPr>
          <w:p w14:paraId="080EBF17" w14:textId="595233AA" w:rsidR="00CD1EDB" w:rsidRPr="00CD1EDB" w:rsidRDefault="00CD1EDB" w:rsidP="00CD1EDB">
            <w:pPr>
              <w:rPr>
                <w:sz w:val="17"/>
              </w:rPr>
            </w:pPr>
            <w:r w:rsidRPr="00CD1EDB">
              <w:rPr>
                <w:sz w:val="17"/>
              </w:rPr>
              <w:t>Public entity, recognized university, or international organization; routine payments; transparent information.</w:t>
            </w:r>
          </w:p>
        </w:tc>
        <w:tc>
          <w:tcPr>
            <w:tcW w:w="3249" w:type="dxa"/>
            <w:tcMar>
              <w:top w:w="100" w:type="dxa"/>
              <w:left w:w="100" w:type="dxa"/>
              <w:bottom w:w="100" w:type="dxa"/>
              <w:right w:w="100" w:type="dxa"/>
            </w:tcMar>
          </w:tcPr>
          <w:p w14:paraId="2DE2F45E" w14:textId="193AA1A9" w:rsidR="00CD1EDB" w:rsidRPr="00CD1EDB" w:rsidRDefault="00CD1EDB" w:rsidP="00CD1EDB">
            <w:pPr>
              <w:rPr>
                <w:sz w:val="17"/>
              </w:rPr>
            </w:pPr>
            <w:r w:rsidRPr="00CD1EDB">
              <w:rPr>
                <w:sz w:val="17"/>
              </w:rPr>
              <w:t>Standard due diligence and routine monitoring.</w:t>
            </w:r>
          </w:p>
        </w:tc>
      </w:tr>
      <w:tr w:rsidR="00CD1EDB" w:rsidRPr="00CD1EDB" w14:paraId="29FB3982" w14:textId="77777777" w:rsidTr="0B242F24">
        <w:trPr>
          <w:jc w:val="center"/>
        </w:trPr>
        <w:tc>
          <w:tcPr>
            <w:tcW w:w="3249" w:type="dxa"/>
            <w:tcMar>
              <w:top w:w="100" w:type="dxa"/>
              <w:left w:w="100" w:type="dxa"/>
              <w:bottom w:w="100" w:type="dxa"/>
              <w:right w:w="100" w:type="dxa"/>
            </w:tcMar>
          </w:tcPr>
          <w:p w14:paraId="7669F2C3" w14:textId="0715E011" w:rsidR="00CD1EDB" w:rsidRDefault="00CD1EDB" w:rsidP="00CD1EDB">
            <w:r>
              <w:rPr>
                <w:sz w:val="17"/>
              </w:rPr>
              <w:t>Medium</w:t>
            </w:r>
          </w:p>
        </w:tc>
        <w:tc>
          <w:tcPr>
            <w:tcW w:w="3249" w:type="dxa"/>
            <w:tcMar>
              <w:top w:w="100" w:type="dxa"/>
              <w:left w:w="100" w:type="dxa"/>
              <w:bottom w:w="100" w:type="dxa"/>
              <w:right w:w="100" w:type="dxa"/>
            </w:tcMar>
          </w:tcPr>
          <w:p w14:paraId="1F03AE46" w14:textId="0742495E" w:rsidR="00CD1EDB" w:rsidRPr="00CD1EDB" w:rsidRDefault="00CD1EDB" w:rsidP="00CD1EDB">
            <w:pPr>
              <w:rPr>
                <w:sz w:val="17"/>
              </w:rPr>
            </w:pPr>
            <w:r w:rsidRPr="00CD1EDB">
              <w:rPr>
                <w:sz w:val="17"/>
              </w:rPr>
              <w:t>NGO or new entity to the IAI, use of subgrants, complex cross-border transactions, or incomplete but correctable information.</w:t>
            </w:r>
          </w:p>
        </w:tc>
        <w:tc>
          <w:tcPr>
            <w:tcW w:w="3249" w:type="dxa"/>
            <w:tcMar>
              <w:top w:w="100" w:type="dxa"/>
              <w:left w:w="100" w:type="dxa"/>
              <w:bottom w:w="100" w:type="dxa"/>
              <w:right w:w="100" w:type="dxa"/>
            </w:tcMar>
          </w:tcPr>
          <w:p w14:paraId="78065D52" w14:textId="576E09A7" w:rsidR="00CD1EDB" w:rsidRPr="00CD1EDB" w:rsidRDefault="00CD1EDB" w:rsidP="00CD1EDB">
            <w:pPr>
              <w:rPr>
                <w:sz w:val="17"/>
              </w:rPr>
            </w:pPr>
            <w:r w:rsidRPr="00CD1EDB">
              <w:rPr>
                <w:sz w:val="17"/>
              </w:rPr>
              <w:t>Additional verification, documented approval, and enhanced monitoring.</w:t>
            </w:r>
          </w:p>
        </w:tc>
      </w:tr>
      <w:tr w:rsidR="00CD1EDB" w:rsidRPr="00CD1EDB" w14:paraId="7BE37833" w14:textId="77777777" w:rsidTr="0B242F24">
        <w:trPr>
          <w:jc w:val="center"/>
        </w:trPr>
        <w:tc>
          <w:tcPr>
            <w:tcW w:w="3249" w:type="dxa"/>
            <w:tcMar>
              <w:top w:w="100" w:type="dxa"/>
              <w:left w:w="100" w:type="dxa"/>
              <w:bottom w:w="100" w:type="dxa"/>
              <w:right w:w="100" w:type="dxa"/>
            </w:tcMar>
          </w:tcPr>
          <w:p w14:paraId="134400DF" w14:textId="4EBE5AD2" w:rsidR="00CD1EDB" w:rsidRDefault="00CD1EDB" w:rsidP="00CD1EDB">
            <w:r w:rsidRPr="00CD1EDB">
              <w:rPr>
                <w:sz w:val="17"/>
              </w:rPr>
              <w:t>High</w:t>
            </w:r>
          </w:p>
        </w:tc>
        <w:tc>
          <w:tcPr>
            <w:tcW w:w="3249" w:type="dxa"/>
            <w:tcMar>
              <w:top w:w="100" w:type="dxa"/>
              <w:left w:w="100" w:type="dxa"/>
              <w:bottom w:w="100" w:type="dxa"/>
              <w:right w:w="100" w:type="dxa"/>
            </w:tcMar>
          </w:tcPr>
          <w:p w14:paraId="11F4833E" w14:textId="0A2724F6" w:rsidR="00CD1EDB" w:rsidRPr="00CD1EDB" w:rsidRDefault="00CD1EDB" w:rsidP="00CD1EDB">
            <w:pPr>
              <w:rPr>
                <w:sz w:val="17"/>
              </w:rPr>
            </w:pPr>
            <w:r w:rsidRPr="00CD1EDB">
              <w:rPr>
                <w:sz w:val="17"/>
              </w:rPr>
              <w:t>Potential sanctions, relevant PEP, opaque structure, third-party account, refusal to provide information, or multiple red flags.</w:t>
            </w:r>
          </w:p>
        </w:tc>
        <w:tc>
          <w:tcPr>
            <w:tcW w:w="3249" w:type="dxa"/>
            <w:tcMar>
              <w:top w:w="100" w:type="dxa"/>
              <w:left w:w="100" w:type="dxa"/>
              <w:bottom w:w="100" w:type="dxa"/>
              <w:right w:w="100" w:type="dxa"/>
            </w:tcMar>
          </w:tcPr>
          <w:p w14:paraId="36F5455E" w14:textId="309FB8BA" w:rsidR="00CD1EDB" w:rsidRPr="00CD1EDB" w:rsidRDefault="00CD1EDB" w:rsidP="00CD1EDB">
            <w:pPr>
              <w:rPr>
                <w:sz w:val="17"/>
              </w:rPr>
            </w:pPr>
            <w:r w:rsidRPr="00CD1EDB">
              <w:rPr>
                <w:sz w:val="17"/>
              </w:rPr>
              <w:t>EDD, legal review, and senior-level approval; possible rejection or suspension</w:t>
            </w:r>
          </w:p>
        </w:tc>
      </w:tr>
    </w:tbl>
    <w:p w14:paraId="2CF039D8" w14:textId="7F4D7453" w:rsidR="00AC6C49" w:rsidRPr="00CD1EDB" w:rsidRDefault="00CD1EDB">
      <w:pPr>
        <w:pStyle w:val="Ttulo1"/>
      </w:pPr>
      <w:r w:rsidRPr="00CD1EDB">
        <w:t>Reference sources and benchmarking</w:t>
      </w:r>
    </w:p>
    <w:p w14:paraId="7DDE5432" w14:textId="2A287E36" w:rsidR="00AC6C49" w:rsidRPr="00EE097F" w:rsidRDefault="00CD1EDB">
      <w:pPr>
        <w:rPr>
          <w:sz w:val="20"/>
          <w:szCs w:val="20"/>
        </w:rPr>
      </w:pPr>
      <w:r w:rsidRPr="00CA2F07">
        <w:rPr>
          <w:sz w:val="20"/>
          <w:szCs w:val="20"/>
        </w:rPr>
        <w:t>This draft adapts principles and structures from the following official instruments. The references serve as benchmarks; they do not imply that the IAI has previously adopted their requirements.</w:t>
      </w:r>
    </w:p>
    <w:p w14:paraId="25A72EFF" w14:textId="11115B41" w:rsidR="00AC6C49" w:rsidRPr="00CA2F07" w:rsidRDefault="00000000">
      <w:pPr>
        <w:pStyle w:val="Listaconvietas"/>
        <w:rPr>
          <w:sz w:val="20"/>
          <w:szCs w:val="20"/>
        </w:rPr>
      </w:pPr>
      <w:r w:rsidRPr="00CA2F07">
        <w:rPr>
          <w:b/>
          <w:sz w:val="20"/>
          <w:szCs w:val="20"/>
        </w:rPr>
        <w:t xml:space="preserve">IAI — </w:t>
      </w:r>
      <w:r w:rsidR="00CD1EDB" w:rsidRPr="00CA2F07">
        <w:rPr>
          <w:b/>
          <w:sz w:val="20"/>
          <w:szCs w:val="20"/>
        </w:rPr>
        <w:t xml:space="preserve">Institutional </w:t>
      </w:r>
      <w:r w:rsidRPr="00CA2F07">
        <w:rPr>
          <w:b/>
          <w:sz w:val="20"/>
          <w:szCs w:val="20"/>
        </w:rPr>
        <w:t>Pol</w:t>
      </w:r>
      <w:r w:rsidR="00CD1EDB" w:rsidRPr="00CA2F07">
        <w:rPr>
          <w:b/>
          <w:sz w:val="20"/>
          <w:szCs w:val="20"/>
        </w:rPr>
        <w:t>icies</w:t>
      </w:r>
      <w:r w:rsidRPr="00CA2F07">
        <w:rPr>
          <w:b/>
          <w:sz w:val="20"/>
          <w:szCs w:val="20"/>
        </w:rPr>
        <w:t xml:space="preserve">: </w:t>
      </w:r>
      <w:r w:rsidRPr="00CA2F07">
        <w:rPr>
          <w:sz w:val="20"/>
          <w:szCs w:val="20"/>
        </w:rPr>
        <w:t>https://iai.int/en/archivo-institucional/iai-policies/</w:t>
      </w:r>
    </w:p>
    <w:p w14:paraId="540D9C95" w14:textId="77777777" w:rsidR="00AC6C49" w:rsidRPr="00CA2F07" w:rsidRDefault="00000000">
      <w:pPr>
        <w:pStyle w:val="Listaconvietas"/>
        <w:rPr>
          <w:sz w:val="20"/>
          <w:szCs w:val="20"/>
        </w:rPr>
      </w:pPr>
      <w:r w:rsidRPr="00CA2F07">
        <w:rPr>
          <w:b/>
          <w:sz w:val="20"/>
          <w:szCs w:val="20"/>
        </w:rPr>
        <w:t xml:space="preserve">IAI — Conflict of Interest and Standards of Ethical Conduct: </w:t>
      </w:r>
      <w:r w:rsidRPr="00CA2F07">
        <w:rPr>
          <w:sz w:val="20"/>
          <w:szCs w:val="20"/>
        </w:rPr>
        <w:t>https://www.iai.int/administrador/assets/images/ckfinder/files/IAI_conflict_of_interests-2019-02-25_approved.pdf</w:t>
      </w:r>
    </w:p>
    <w:p w14:paraId="4E29FD6F" w14:textId="77777777" w:rsidR="00AC6C49" w:rsidRPr="00CA2F07" w:rsidRDefault="00000000">
      <w:pPr>
        <w:pStyle w:val="Listaconvietas"/>
        <w:rPr>
          <w:sz w:val="20"/>
          <w:szCs w:val="20"/>
        </w:rPr>
      </w:pPr>
      <w:r w:rsidRPr="00CA2F07">
        <w:rPr>
          <w:b/>
          <w:sz w:val="20"/>
          <w:szCs w:val="20"/>
        </w:rPr>
        <w:t xml:space="preserve">IAI — Gender, Equity, Diversity, and Inclusion Policy: </w:t>
      </w:r>
      <w:r w:rsidRPr="00CA2F07">
        <w:rPr>
          <w:sz w:val="20"/>
          <w:szCs w:val="20"/>
        </w:rPr>
        <w:t>https://www.iai.int/administrador/assets/images/ckfinder/files/EDI-IAI-CoP-30-9-en.pdf</w:t>
      </w:r>
    </w:p>
    <w:p w14:paraId="0EF70C18" w14:textId="77777777" w:rsidR="00AC6C49" w:rsidRPr="00CA2F07" w:rsidRDefault="00000000">
      <w:pPr>
        <w:pStyle w:val="Listaconvietas"/>
        <w:rPr>
          <w:sz w:val="20"/>
          <w:szCs w:val="20"/>
        </w:rPr>
      </w:pPr>
      <w:r w:rsidRPr="00CA2F07">
        <w:rPr>
          <w:b/>
          <w:sz w:val="20"/>
          <w:szCs w:val="20"/>
        </w:rPr>
        <w:t xml:space="preserve">IAI — Whistleblower Policy (CoP-29): </w:t>
      </w:r>
      <w:r w:rsidRPr="00CA2F07">
        <w:rPr>
          <w:sz w:val="20"/>
          <w:szCs w:val="20"/>
        </w:rPr>
        <w:t>https://www.iai.int/administrador/assets/images/ckfinder/files/iai-cop-29-7-en.pdf</w:t>
      </w:r>
    </w:p>
    <w:p w14:paraId="5C59523E" w14:textId="3B886865" w:rsidR="00AC6C49" w:rsidRPr="00CA2F07" w:rsidRDefault="0B242F24">
      <w:pPr>
        <w:pStyle w:val="Listaconvietas"/>
        <w:rPr>
          <w:sz w:val="20"/>
          <w:szCs w:val="20"/>
        </w:rPr>
      </w:pPr>
      <w:r w:rsidRPr="00CA2F07">
        <w:rPr>
          <w:b/>
          <w:bCs/>
          <w:sz w:val="20"/>
          <w:szCs w:val="20"/>
        </w:rPr>
        <w:t>IAI —</w:t>
      </w:r>
      <w:r w:rsidR="00CD1EDB" w:rsidRPr="00CA2F07">
        <w:rPr>
          <w:b/>
          <w:bCs/>
          <w:sz w:val="20"/>
          <w:szCs w:val="20"/>
        </w:rPr>
        <w:t>I</w:t>
      </w:r>
      <w:r w:rsidRPr="00CA2F07">
        <w:rPr>
          <w:b/>
          <w:bCs/>
          <w:sz w:val="20"/>
          <w:szCs w:val="20"/>
        </w:rPr>
        <w:t>nstitu</w:t>
      </w:r>
      <w:r w:rsidR="00CD1EDB" w:rsidRPr="00CA2F07">
        <w:rPr>
          <w:b/>
          <w:bCs/>
          <w:sz w:val="20"/>
          <w:szCs w:val="20"/>
        </w:rPr>
        <w:t>t</w:t>
      </w:r>
      <w:r w:rsidRPr="00CA2F07">
        <w:rPr>
          <w:b/>
          <w:bCs/>
          <w:sz w:val="20"/>
          <w:szCs w:val="20"/>
        </w:rPr>
        <w:t>ional</w:t>
      </w:r>
      <w:r w:rsidR="00CD1EDB" w:rsidRPr="00CA2F07">
        <w:rPr>
          <w:b/>
          <w:bCs/>
          <w:sz w:val="20"/>
          <w:szCs w:val="20"/>
        </w:rPr>
        <w:t xml:space="preserve"> structure</w:t>
      </w:r>
      <w:r w:rsidRPr="00CA2F07">
        <w:rPr>
          <w:b/>
          <w:bCs/>
          <w:sz w:val="20"/>
          <w:szCs w:val="20"/>
        </w:rPr>
        <w:t xml:space="preserve">: </w:t>
      </w:r>
      <w:r w:rsidRPr="00CA2F07">
        <w:rPr>
          <w:sz w:val="20"/>
          <w:szCs w:val="20"/>
        </w:rPr>
        <w:t>https://iai.int/en/estructura/</w:t>
      </w:r>
    </w:p>
    <w:p w14:paraId="499B4F49" w14:textId="77777777" w:rsidR="00AC6C49" w:rsidRPr="00CA2F07" w:rsidRDefault="00000000">
      <w:pPr>
        <w:pStyle w:val="Listaconvietas"/>
        <w:rPr>
          <w:sz w:val="20"/>
          <w:szCs w:val="20"/>
        </w:rPr>
      </w:pPr>
      <w:r w:rsidRPr="00CA2F07">
        <w:rPr>
          <w:b/>
          <w:sz w:val="20"/>
          <w:szCs w:val="20"/>
        </w:rPr>
        <w:t xml:space="preserve">IAI — Science Diplomacy Center: Background: </w:t>
      </w:r>
      <w:r w:rsidRPr="00CA2F07">
        <w:rPr>
          <w:sz w:val="20"/>
          <w:szCs w:val="20"/>
        </w:rPr>
        <w:t>https://iai.int/en/centro-de-diplomacia-cientifica/sdc-background/</w:t>
      </w:r>
    </w:p>
    <w:p w14:paraId="7BDDA6A3" w14:textId="77777777" w:rsidR="00AC6C49" w:rsidRPr="00CA2F07" w:rsidRDefault="0B242F24">
      <w:pPr>
        <w:pStyle w:val="Listaconvietas"/>
        <w:rPr>
          <w:sz w:val="20"/>
          <w:szCs w:val="20"/>
        </w:rPr>
      </w:pPr>
      <w:r w:rsidRPr="00CA2F07">
        <w:rPr>
          <w:b/>
          <w:bCs/>
          <w:sz w:val="20"/>
          <w:szCs w:val="20"/>
        </w:rPr>
        <w:t xml:space="preserve">IAI — Indigenous Peoples Advisory Committee (IPAC): </w:t>
      </w:r>
      <w:r w:rsidRPr="00CA2F07">
        <w:rPr>
          <w:sz w:val="20"/>
          <w:szCs w:val="20"/>
        </w:rPr>
        <w:t>https://iai.int/en/estructura/indigenous-peoples-advisory-committee-ipac/</w:t>
      </w:r>
    </w:p>
    <w:p w14:paraId="022E9BCE" w14:textId="77777777" w:rsidR="00AC6C49" w:rsidRPr="00CA2F07" w:rsidRDefault="00000000">
      <w:pPr>
        <w:pStyle w:val="Listaconvietas"/>
        <w:rPr>
          <w:sz w:val="20"/>
          <w:szCs w:val="20"/>
          <w:lang w:val="pl-PL"/>
        </w:rPr>
      </w:pPr>
      <w:r w:rsidRPr="00CA2F07">
        <w:rPr>
          <w:b/>
          <w:sz w:val="20"/>
          <w:szCs w:val="20"/>
          <w:lang w:val="pl-PL"/>
        </w:rPr>
        <w:t xml:space="preserve">IAI — Strategic Plan 2019–2044: </w:t>
      </w:r>
      <w:r w:rsidRPr="00CA2F07">
        <w:rPr>
          <w:sz w:val="20"/>
          <w:szCs w:val="20"/>
          <w:lang w:val="pl-PL"/>
        </w:rPr>
        <w:t>https://www.iai.int/pdf/en/Strategicplan-en.pdf</w:t>
      </w:r>
    </w:p>
    <w:p w14:paraId="4EC980BC" w14:textId="77777777" w:rsidR="00AC6C49" w:rsidRPr="00CA2F07" w:rsidRDefault="00000000">
      <w:pPr>
        <w:pStyle w:val="Listaconvietas"/>
        <w:rPr>
          <w:sz w:val="18"/>
          <w:szCs w:val="18"/>
        </w:rPr>
      </w:pPr>
      <w:r w:rsidRPr="00CA2F07">
        <w:rPr>
          <w:b/>
          <w:sz w:val="20"/>
          <w:szCs w:val="20"/>
        </w:rPr>
        <w:t xml:space="preserve">IICA — Policy for the Prevention of Money Laundering and Financing of Terrorism: </w:t>
      </w:r>
      <w:r w:rsidRPr="00CA2F07">
        <w:rPr>
          <w:sz w:val="20"/>
          <w:szCs w:val="20"/>
        </w:rPr>
        <w:t>https://iica.int/en/institutional-policy/policy-for-the-prevention-of-money-laundering-and-financing-of-</w:t>
      </w:r>
      <w:r w:rsidRPr="00CA2F07">
        <w:rPr>
          <w:sz w:val="18"/>
          <w:szCs w:val="18"/>
        </w:rPr>
        <w:t>terrorism/</w:t>
      </w:r>
    </w:p>
    <w:p w14:paraId="39849827" w14:textId="77777777" w:rsidR="00AC6C49" w:rsidRPr="00CA2F07" w:rsidRDefault="00000000">
      <w:pPr>
        <w:pStyle w:val="Listaconvietas"/>
        <w:rPr>
          <w:sz w:val="20"/>
          <w:szCs w:val="20"/>
        </w:rPr>
      </w:pPr>
      <w:r w:rsidRPr="00CA2F07">
        <w:rPr>
          <w:b/>
          <w:sz w:val="20"/>
          <w:szCs w:val="20"/>
        </w:rPr>
        <w:t xml:space="preserve">GCF — Anti-Money Laundering and Countering the Financing of Terrorism Policy: </w:t>
      </w:r>
      <w:r w:rsidRPr="00CA2F07">
        <w:rPr>
          <w:sz w:val="20"/>
          <w:szCs w:val="20"/>
        </w:rPr>
        <w:t>https://www.greenclimate.fund/document/anti-money-laundering-and-countering-financing-terrorism-policy</w:t>
      </w:r>
    </w:p>
    <w:p w14:paraId="1B37EFA5" w14:textId="77777777" w:rsidR="00AC6C49" w:rsidRPr="00CA2F07" w:rsidRDefault="00000000">
      <w:pPr>
        <w:pStyle w:val="Listaconvietas"/>
        <w:rPr>
          <w:sz w:val="20"/>
          <w:szCs w:val="20"/>
        </w:rPr>
      </w:pPr>
      <w:r w:rsidRPr="00CA2F07">
        <w:rPr>
          <w:b/>
          <w:sz w:val="20"/>
          <w:szCs w:val="20"/>
        </w:rPr>
        <w:lastRenderedPageBreak/>
        <w:t xml:space="preserve">Financial Action Task Force (FATF) — International Standards: </w:t>
      </w:r>
      <w:r w:rsidRPr="00CA2F07">
        <w:rPr>
          <w:sz w:val="20"/>
          <w:szCs w:val="20"/>
        </w:rPr>
        <w:t>https://www.fatf-gafi.org/en/topics/fatf-recommendations.html</w:t>
      </w:r>
    </w:p>
    <w:sectPr w:rsidR="00AC6C49" w:rsidRPr="00CA2F07" w:rsidSect="00034616">
      <w:headerReference w:type="even" r:id="rId11"/>
      <w:headerReference w:type="default" r:id="rId12"/>
      <w:footerReference w:type="even" r:id="rId13"/>
      <w:footerReference w:type="default" r:id="rId14"/>
      <w:headerReference w:type="first" r:id="rId15"/>
      <w:footerReference w:type="first" r:id="rId16"/>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AB70C" w14:textId="77777777" w:rsidR="00001ED4" w:rsidRDefault="00001ED4">
      <w:pPr>
        <w:spacing w:after="0" w:line="240" w:lineRule="auto"/>
      </w:pPr>
      <w:r>
        <w:separator/>
      </w:r>
    </w:p>
  </w:endnote>
  <w:endnote w:type="continuationSeparator" w:id="0">
    <w:p w14:paraId="496BA0B9" w14:textId="77777777" w:rsidR="00001ED4" w:rsidRDefault="00001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CAF8" w14:textId="77777777" w:rsidR="00EE097F" w:rsidRDefault="00EE097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C5B5" w14:textId="6EF2571E" w:rsidR="00AC6C49" w:rsidRPr="00B53FFF" w:rsidRDefault="00EE097F">
    <w:pPr>
      <w:pStyle w:val="Piedepgina"/>
      <w:jc w:val="right"/>
    </w:pPr>
    <w:r w:rsidRPr="00B53FFF">
      <w:rPr>
        <w:b/>
        <w:color w:val="9C0006"/>
        <w:sz w:val="16"/>
      </w:rPr>
      <w:t xml:space="preserve">DRAFT FOR INTERNAL REVIEW — NOT APPROVED |    </w:t>
    </w:r>
    <w:r w:rsidRPr="00B53FFF">
      <w:t xml:space="preserve">Page </w:t>
    </w:r>
    <w:r>
      <w:fldChar w:fldCharType="begin"/>
    </w:r>
    <w:r w:rsidRPr="00B53FFF">
      <w:instrText>PAGE</w:instrText>
    </w:r>
    <w:r>
      <w:fldChar w:fldCharType="separate"/>
    </w:r>
    <w:r w:rsidR="004E067B" w:rsidRPr="00B53FFF">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E4CB6" w14:textId="77777777" w:rsidR="00EE097F" w:rsidRDefault="00EE09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48D0D" w14:textId="77777777" w:rsidR="00001ED4" w:rsidRDefault="00001ED4">
      <w:pPr>
        <w:spacing w:after="0" w:line="240" w:lineRule="auto"/>
      </w:pPr>
      <w:r>
        <w:separator/>
      </w:r>
    </w:p>
  </w:footnote>
  <w:footnote w:type="continuationSeparator" w:id="0">
    <w:p w14:paraId="6826A2CF" w14:textId="77777777" w:rsidR="00001ED4" w:rsidRDefault="00001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7B255" w14:textId="77777777" w:rsidR="00EE097F" w:rsidRDefault="00EE097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138C" w14:textId="0F306FF4" w:rsidR="00AC6C49" w:rsidRPr="004E067B" w:rsidRDefault="00000000">
    <w:pPr>
      <w:pStyle w:val="Encabezado"/>
    </w:pPr>
    <w:r w:rsidRPr="004E067B">
      <w:rPr>
        <w:b/>
        <w:color w:val="1F4E79"/>
        <w:sz w:val="17"/>
      </w:rPr>
      <w:t>INTER</w:t>
    </w:r>
    <w:r w:rsidR="004E067B" w:rsidRPr="004E067B">
      <w:rPr>
        <w:b/>
        <w:color w:val="1F4E79"/>
        <w:sz w:val="17"/>
      </w:rPr>
      <w:t xml:space="preserve">-AMERICAN INSTITUTE FOR GLOBAL CHANGE RESEARCH </w:t>
    </w:r>
    <w:r w:rsidRPr="004E067B">
      <w:rPr>
        <w:b/>
        <w:color w:val="1F4E79"/>
        <w:sz w:val="17"/>
      </w:rPr>
      <w:t>(IAI)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2A96C" w14:textId="77777777" w:rsidR="00EE097F" w:rsidRDefault="00EE097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9EA6CFDA"/>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464EA13A"/>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73183C28"/>
    <w:multiLevelType w:val="hybridMultilevel"/>
    <w:tmpl w:val="DD78DFB6"/>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num w:numId="1" w16cid:durableId="1710567407">
    <w:abstractNumId w:val="8"/>
  </w:num>
  <w:num w:numId="2" w16cid:durableId="395779959">
    <w:abstractNumId w:val="6"/>
  </w:num>
  <w:num w:numId="3" w16cid:durableId="1470589436">
    <w:abstractNumId w:val="5"/>
  </w:num>
  <w:num w:numId="4" w16cid:durableId="80152398">
    <w:abstractNumId w:val="4"/>
  </w:num>
  <w:num w:numId="5" w16cid:durableId="1673558115">
    <w:abstractNumId w:val="7"/>
  </w:num>
  <w:num w:numId="6" w16cid:durableId="1296332218">
    <w:abstractNumId w:val="3"/>
  </w:num>
  <w:num w:numId="7" w16cid:durableId="1579632227">
    <w:abstractNumId w:val="2"/>
  </w:num>
  <w:num w:numId="8" w16cid:durableId="172569565">
    <w:abstractNumId w:val="1"/>
  </w:num>
  <w:num w:numId="9" w16cid:durableId="1578399834">
    <w:abstractNumId w:val="0"/>
  </w:num>
  <w:num w:numId="10" w16cid:durableId="619342289">
    <w:abstractNumId w:val="7"/>
  </w:num>
  <w:num w:numId="11" w16cid:durableId="19583728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ED4"/>
    <w:rsid w:val="00003B2F"/>
    <w:rsid w:val="00034616"/>
    <w:rsid w:val="0006063C"/>
    <w:rsid w:val="00085E4A"/>
    <w:rsid w:val="0015074B"/>
    <w:rsid w:val="001B053C"/>
    <w:rsid w:val="0029639D"/>
    <w:rsid w:val="00326F90"/>
    <w:rsid w:val="00327197"/>
    <w:rsid w:val="004E067B"/>
    <w:rsid w:val="006F4F9D"/>
    <w:rsid w:val="008222C4"/>
    <w:rsid w:val="00823EFA"/>
    <w:rsid w:val="009B5491"/>
    <w:rsid w:val="00A911C1"/>
    <w:rsid w:val="00AA1D8D"/>
    <w:rsid w:val="00AC6C49"/>
    <w:rsid w:val="00B16AD2"/>
    <w:rsid w:val="00B47730"/>
    <w:rsid w:val="00B53FFF"/>
    <w:rsid w:val="00BA461F"/>
    <w:rsid w:val="00BD0458"/>
    <w:rsid w:val="00CA2F07"/>
    <w:rsid w:val="00CB0664"/>
    <w:rsid w:val="00CD1EDB"/>
    <w:rsid w:val="00DE5ED5"/>
    <w:rsid w:val="00EE097F"/>
    <w:rsid w:val="00FC693F"/>
    <w:rsid w:val="0B242F24"/>
    <w:rsid w:val="0E9255E9"/>
    <w:rsid w:val="12226398"/>
    <w:rsid w:val="151F9F8B"/>
    <w:rsid w:val="16F1D504"/>
    <w:rsid w:val="1739CE73"/>
    <w:rsid w:val="17F7BC80"/>
    <w:rsid w:val="19D68532"/>
    <w:rsid w:val="1BF7294D"/>
    <w:rsid w:val="2A4667F9"/>
    <w:rsid w:val="2F0E6276"/>
    <w:rsid w:val="31EA9D42"/>
    <w:rsid w:val="4B1D7CDB"/>
    <w:rsid w:val="4E409F08"/>
    <w:rsid w:val="61EEBF83"/>
    <w:rsid w:val="74C84378"/>
    <w:rsid w:val="7D6F461F"/>
    <w:rsid w:val="7E833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4547B5F-2E71-4553-BAF0-60F2E826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Ttulo1">
    <w:name w:val="heading 1"/>
    <w:basedOn w:val="Normal"/>
    <w:next w:val="Normal"/>
    <w:link w:val="Ttulo1Car"/>
    <w:uiPriority w:val="9"/>
    <w:qFormat/>
    <w:rsid w:val="00FC693F"/>
    <w:pPr>
      <w:keepNext/>
      <w:keepLines/>
      <w:spacing w:before="280" w:after="140"/>
      <w:outlineLvl w:val="0"/>
    </w:pPr>
    <w:rPr>
      <w:rFonts w:asciiTheme="majorHAnsi" w:eastAsiaTheme="majorEastAsia" w:hAnsiTheme="majorHAnsi" w:cstheme="majorBidi"/>
      <w:b/>
      <w:bCs/>
      <w:color w:val="1F4E79"/>
      <w:sz w:val="30"/>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color w:val="3F6B4E"/>
      <w:sz w:val="25"/>
      <w:szCs w:val="26"/>
    </w:rPr>
  </w:style>
  <w:style w:type="paragraph" w:styleId="Ttulo3">
    <w:name w:val="heading 3"/>
    <w:basedOn w:val="Normal"/>
    <w:next w:val="Normal"/>
    <w:link w:val="Ttulo3Car"/>
    <w:uiPriority w:val="9"/>
    <w:unhideWhenUsed/>
    <w:qFormat/>
    <w:rsid w:val="00FC693F"/>
    <w:pPr>
      <w:keepNext/>
      <w:keepLines/>
      <w:spacing w:before="160" w:after="80"/>
      <w:outlineLvl w:val="2"/>
    </w:pPr>
    <w:rPr>
      <w:rFonts w:asciiTheme="majorHAnsi" w:eastAsiaTheme="majorEastAsia" w:hAnsiTheme="majorHAnsi" w:cstheme="majorBidi"/>
      <w:b/>
      <w:bCs/>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4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after="120"/>
    </w:pPr>
    <w:rPr>
      <w:rFonts w:ascii="Aptos" w:hAnsi="Aptos"/>
      <w:i/>
      <w:color w:val="5A5A5A"/>
      <w:sz w:val="1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rFonts w:ascii="Aptos" w:hAnsi="Aptos"/>
      <w:color w:val="222222"/>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225802c-e605-4fb0-bfe7-36809d514dfd" xsi:nil="true"/>
    <lcf76f155ced4ddcb4097134ff3c332f xmlns="0a8ee5f2-e4ef-4048-9ab0-98da0154c70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2777A6FA87EEE04188E8B52018B06030" ma:contentTypeVersion="10" ma:contentTypeDescription="Crear nuevo documento." ma:contentTypeScope="" ma:versionID="c3090afb2296b9d34b30a9ab89c57089">
  <xsd:schema xmlns:xsd="http://www.w3.org/2001/XMLSchema" xmlns:xs="http://www.w3.org/2001/XMLSchema" xmlns:p="http://schemas.microsoft.com/office/2006/metadata/properties" xmlns:ns2="0a8ee5f2-e4ef-4048-9ab0-98da0154c703" xmlns:ns3="3225802c-e605-4fb0-bfe7-36809d514dfd" targetNamespace="http://schemas.microsoft.com/office/2006/metadata/properties" ma:root="true" ma:fieldsID="9b28740285532091cc97410266ae0746" ns2:_="" ns3:_="">
    <xsd:import namespace="0a8ee5f2-e4ef-4048-9ab0-98da0154c703"/>
    <xsd:import namespace="3225802c-e605-4fb0-bfe7-36809d514d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ee5f2-e4ef-4048-9ab0-98da0154c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0674f7d-6001-40ec-903d-e8d0cf6e953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25802c-e605-4fb0-bfe7-36809d514d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d0832-7050-4a5b-a638-f35bd959909c}" ma:internalName="TaxCatchAll" ma:showField="CatchAllData" ma:web="3225802c-e605-4fb0-bfe7-36809d514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DF87A398-0884-4683-B961-80CA815D26D1}">
  <ds:schemaRefs>
    <ds:schemaRef ds:uri="http://schemas.microsoft.com/sharepoint/v3/contenttype/forms"/>
  </ds:schemaRefs>
</ds:datastoreItem>
</file>

<file path=customXml/itemProps3.xml><?xml version="1.0" encoding="utf-8"?>
<ds:datastoreItem xmlns:ds="http://schemas.openxmlformats.org/officeDocument/2006/customXml" ds:itemID="{F37A0C8F-63C0-4DD7-97BB-B97FF818D787}">
  <ds:schemaRefs>
    <ds:schemaRef ds:uri="http://schemas.microsoft.com/office/2006/metadata/properties"/>
    <ds:schemaRef ds:uri="http://schemas.microsoft.com/office/infopath/2007/PartnerControls"/>
    <ds:schemaRef ds:uri="3225802c-e605-4fb0-bfe7-36809d514dfd"/>
    <ds:schemaRef ds:uri="0a8ee5f2-e4ef-4048-9ab0-98da0154c703"/>
  </ds:schemaRefs>
</ds:datastoreItem>
</file>

<file path=customXml/itemProps4.xml><?xml version="1.0" encoding="utf-8"?>
<ds:datastoreItem xmlns:ds="http://schemas.openxmlformats.org/officeDocument/2006/customXml" ds:itemID="{849B249A-4408-4D8E-9660-B282354B4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ee5f2-e4ef-4048-9ab0-98da0154c703"/>
    <ds:schemaRef ds:uri="3225802c-e605-4fb0-bfe7-36809d514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2148</Words>
  <Characters>11819</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13940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Puertas</cp:lastModifiedBy>
  <cp:revision>12</cp:revision>
  <dcterms:created xsi:type="dcterms:W3CDTF">2013-12-23T23:15:00Z</dcterms:created>
  <dcterms:modified xsi:type="dcterms:W3CDTF">2026-11-02T15:43:00Z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0x0101002777A6FA87EEE04188E8B52018B06030</vt:lpwstr>
  </property>
  <property fmtid="{D5CDD505-2E9C-101B-9397-08002B2CF9AE}" pid="3" name="Order">
    <vt:r8>455500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